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10914" w14:textId="2C75F2F1" w:rsidR="0032059E" w:rsidRPr="00202CAE" w:rsidRDefault="0032059E" w:rsidP="00202CAE">
      <w:pPr>
        <w:widowControl/>
        <w:spacing w:after="160" w:line="259" w:lineRule="auto"/>
        <w:ind w:left="4320"/>
        <w:jc w:val="both"/>
        <w:rPr>
          <w:rFonts w:cs="Arial"/>
          <w:sz w:val="18"/>
          <w:szCs w:val="18"/>
        </w:rPr>
      </w:pPr>
      <w:r>
        <w:rPr>
          <w:b/>
          <w:bCs/>
          <w:sz w:val="22"/>
        </w:rPr>
        <w:t>Instruction Sheet</w:t>
      </w:r>
    </w:p>
    <w:p w14:paraId="464E9B35" w14:textId="77777777" w:rsidR="0032059E" w:rsidRDefault="0032059E" w:rsidP="001D625F">
      <w:pPr>
        <w:rPr>
          <w:b/>
          <w:bCs/>
          <w:sz w:val="18"/>
          <w:szCs w:val="20"/>
        </w:rPr>
      </w:pPr>
    </w:p>
    <w:p w14:paraId="61F24C64" w14:textId="4056357C" w:rsidR="001D625F" w:rsidRPr="00A76B3C" w:rsidRDefault="001D625F" w:rsidP="001D625F">
      <w:pPr>
        <w:rPr>
          <w:b/>
          <w:bCs/>
          <w:sz w:val="18"/>
          <w:szCs w:val="20"/>
        </w:rPr>
      </w:pPr>
      <w:r w:rsidRPr="00A76B3C">
        <w:rPr>
          <w:b/>
          <w:bCs/>
          <w:sz w:val="18"/>
          <w:szCs w:val="20"/>
        </w:rPr>
        <w:t>Categorical Eligibility for USDA Foods</w:t>
      </w:r>
    </w:p>
    <w:p w14:paraId="2769826E" w14:textId="77777777" w:rsidR="001D625F" w:rsidRDefault="001D625F" w:rsidP="001D625F">
      <w:pPr>
        <w:rPr>
          <w:sz w:val="18"/>
          <w:szCs w:val="20"/>
        </w:rPr>
      </w:pPr>
      <w:r w:rsidRPr="00A76B3C">
        <w:rPr>
          <w:sz w:val="18"/>
          <w:szCs w:val="20"/>
        </w:rPr>
        <w:t>If a househ</w:t>
      </w:r>
      <w:r>
        <w:rPr>
          <w:sz w:val="18"/>
          <w:szCs w:val="20"/>
        </w:rPr>
        <w:t>o</w:t>
      </w:r>
      <w:r w:rsidRPr="00A76B3C">
        <w:rPr>
          <w:sz w:val="18"/>
          <w:szCs w:val="20"/>
        </w:rPr>
        <w:t>ld currently receives one or more of the following types of assistance, the CE should mark the household categorically eligible.</w:t>
      </w:r>
    </w:p>
    <w:tbl>
      <w:tblPr>
        <w:tblStyle w:val="PlainTable1"/>
        <w:tblpPr w:leftFromText="180" w:rightFromText="180" w:vertAnchor="text" w:horzAnchor="page" w:tblpX="5449" w:tblpY="75"/>
        <w:tblW w:w="6296" w:type="dxa"/>
        <w:tblLook w:val="04A0" w:firstRow="1" w:lastRow="0" w:firstColumn="1" w:lastColumn="0" w:noHBand="0" w:noVBand="1"/>
      </w:tblPr>
      <w:tblGrid>
        <w:gridCol w:w="1866"/>
        <w:gridCol w:w="872"/>
        <w:gridCol w:w="906"/>
        <w:gridCol w:w="970"/>
        <w:gridCol w:w="845"/>
        <w:gridCol w:w="837"/>
      </w:tblGrid>
      <w:tr w:rsidR="00F57487" w:rsidRPr="00A76B3C" w14:paraId="5AA2B8BD" w14:textId="77777777" w:rsidTr="00194EE6">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866" w:type="dxa"/>
            <w:vMerge w:val="restart"/>
            <w:vAlign w:val="center"/>
            <w:hideMark/>
          </w:tcPr>
          <w:p w14:paraId="297E6DEB" w14:textId="77777777" w:rsidR="00F57487" w:rsidRPr="00A76B3C" w:rsidRDefault="00F57487" w:rsidP="00194EE6">
            <w:pPr>
              <w:widowControl/>
              <w:jc w:val="center"/>
              <w:rPr>
                <w:rFonts w:eastAsia="Times New Roman" w:cs="Arial"/>
                <w:sz w:val="18"/>
                <w:szCs w:val="18"/>
              </w:rPr>
            </w:pPr>
            <w:r>
              <w:rPr>
                <w:rFonts w:eastAsia="Times New Roman" w:cs="Arial"/>
                <w:color w:val="000000"/>
                <w:sz w:val="18"/>
                <w:szCs w:val="18"/>
              </w:rPr>
              <w:t>Household Size</w:t>
            </w:r>
          </w:p>
        </w:tc>
        <w:tc>
          <w:tcPr>
            <w:tcW w:w="4430" w:type="dxa"/>
            <w:gridSpan w:val="5"/>
            <w:hideMark/>
          </w:tcPr>
          <w:p w14:paraId="724BA26A" w14:textId="77777777" w:rsidR="00F57487" w:rsidRPr="00A76B3C" w:rsidRDefault="00F57487" w:rsidP="00194EE6">
            <w:pPr>
              <w:widowControl/>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rPr>
            </w:pPr>
            <w:r w:rsidRPr="00A76B3C">
              <w:rPr>
                <w:rFonts w:eastAsia="Times New Roman" w:cs="Arial"/>
                <w:color w:val="000000"/>
                <w:sz w:val="18"/>
                <w:szCs w:val="18"/>
              </w:rPr>
              <w:t>Total Income</w:t>
            </w:r>
          </w:p>
        </w:tc>
      </w:tr>
      <w:tr w:rsidR="00F57487" w:rsidRPr="00A76B3C" w14:paraId="6E7085B8" w14:textId="77777777" w:rsidTr="00194EE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866" w:type="dxa"/>
            <w:vMerge/>
            <w:hideMark/>
          </w:tcPr>
          <w:p w14:paraId="2F960ACB" w14:textId="77777777" w:rsidR="00F57487" w:rsidRPr="00A76B3C" w:rsidRDefault="00F57487" w:rsidP="00194EE6">
            <w:pPr>
              <w:widowControl/>
              <w:rPr>
                <w:rFonts w:eastAsia="Times New Roman" w:cs="Arial"/>
                <w:sz w:val="18"/>
                <w:szCs w:val="18"/>
              </w:rPr>
            </w:pPr>
          </w:p>
        </w:tc>
        <w:tc>
          <w:tcPr>
            <w:tcW w:w="872" w:type="dxa"/>
            <w:hideMark/>
          </w:tcPr>
          <w:p w14:paraId="2A28E94F" w14:textId="77777777" w:rsidR="00F57487" w:rsidRPr="00A76B3C" w:rsidRDefault="00F57487"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76B3C">
              <w:rPr>
                <w:rFonts w:eastAsia="Times New Roman" w:cs="Arial"/>
                <w:b/>
                <w:bCs/>
                <w:color w:val="000000"/>
                <w:sz w:val="18"/>
                <w:szCs w:val="18"/>
              </w:rPr>
              <w:t>Annual</w:t>
            </w:r>
          </w:p>
        </w:tc>
        <w:tc>
          <w:tcPr>
            <w:tcW w:w="906" w:type="dxa"/>
            <w:hideMark/>
          </w:tcPr>
          <w:p w14:paraId="7E8B5430" w14:textId="77777777" w:rsidR="00F57487" w:rsidRPr="00A76B3C" w:rsidRDefault="00F57487"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76B3C">
              <w:rPr>
                <w:rFonts w:eastAsia="Times New Roman" w:cs="Arial"/>
                <w:b/>
                <w:bCs/>
                <w:color w:val="000000"/>
                <w:sz w:val="18"/>
                <w:szCs w:val="18"/>
              </w:rPr>
              <w:t>Monthly</w:t>
            </w:r>
          </w:p>
        </w:tc>
        <w:tc>
          <w:tcPr>
            <w:tcW w:w="970" w:type="dxa"/>
            <w:hideMark/>
          </w:tcPr>
          <w:p w14:paraId="4229A322" w14:textId="77777777" w:rsidR="00F57487" w:rsidRPr="00A76B3C" w:rsidRDefault="00F57487"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76B3C">
              <w:rPr>
                <w:rFonts w:eastAsia="Times New Roman" w:cs="Arial"/>
                <w:b/>
                <w:bCs/>
                <w:color w:val="000000"/>
                <w:sz w:val="18"/>
                <w:szCs w:val="18"/>
              </w:rPr>
              <w:t>Twice-Monthly</w:t>
            </w:r>
          </w:p>
        </w:tc>
        <w:tc>
          <w:tcPr>
            <w:tcW w:w="845" w:type="dxa"/>
            <w:hideMark/>
          </w:tcPr>
          <w:p w14:paraId="52642631" w14:textId="77777777" w:rsidR="00F57487" w:rsidRPr="00A76B3C" w:rsidRDefault="00F57487"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76B3C">
              <w:rPr>
                <w:rFonts w:eastAsia="Times New Roman" w:cs="Arial"/>
                <w:b/>
                <w:bCs/>
                <w:color w:val="000000"/>
                <w:sz w:val="18"/>
                <w:szCs w:val="18"/>
              </w:rPr>
              <w:t>Bi-Weekly</w:t>
            </w:r>
          </w:p>
        </w:tc>
        <w:tc>
          <w:tcPr>
            <w:tcW w:w="837" w:type="dxa"/>
            <w:hideMark/>
          </w:tcPr>
          <w:p w14:paraId="671A13A5" w14:textId="77777777" w:rsidR="00F57487" w:rsidRPr="00A76B3C" w:rsidRDefault="00F57487"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76B3C">
              <w:rPr>
                <w:rFonts w:eastAsia="Times New Roman" w:cs="Arial"/>
                <w:b/>
                <w:bCs/>
                <w:color w:val="000000"/>
                <w:sz w:val="18"/>
                <w:szCs w:val="18"/>
              </w:rPr>
              <w:t>Weekly</w:t>
            </w:r>
          </w:p>
        </w:tc>
      </w:tr>
      <w:tr w:rsidR="007521D4" w:rsidRPr="00A76B3C" w14:paraId="63EBBE28" w14:textId="77777777" w:rsidTr="00194EE6">
        <w:trPr>
          <w:trHeight w:val="201"/>
        </w:trPr>
        <w:tc>
          <w:tcPr>
            <w:cnfStyle w:val="001000000000" w:firstRow="0" w:lastRow="0" w:firstColumn="1" w:lastColumn="0" w:oddVBand="0" w:evenVBand="0" w:oddHBand="0" w:evenHBand="0" w:firstRowFirstColumn="0" w:firstRowLastColumn="0" w:lastRowFirstColumn="0" w:lastRowLastColumn="0"/>
            <w:tcW w:w="1866" w:type="dxa"/>
            <w:hideMark/>
          </w:tcPr>
          <w:p w14:paraId="6DC6C972" w14:textId="02240232" w:rsidR="007521D4" w:rsidRPr="00194EE6" w:rsidRDefault="00194EE6" w:rsidP="00194EE6">
            <w:pPr>
              <w:widowControl/>
              <w:jc w:val="center"/>
              <w:rPr>
                <w:rFonts w:eastAsia="Times New Roman" w:cs="Arial"/>
                <w:sz w:val="16"/>
                <w:szCs w:val="18"/>
              </w:rPr>
            </w:pPr>
            <w:r w:rsidRPr="00194EE6">
              <w:rPr>
                <w:rFonts w:eastAsia="Times New Roman" w:cs="Arial"/>
                <w:sz w:val="16"/>
                <w:szCs w:val="18"/>
              </w:rPr>
              <w:t>1</w:t>
            </w:r>
          </w:p>
        </w:tc>
        <w:tc>
          <w:tcPr>
            <w:tcW w:w="872" w:type="dxa"/>
            <w:hideMark/>
          </w:tcPr>
          <w:p w14:paraId="7E2AFFF0" w14:textId="1B2F5DC9"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$27,861</w:t>
            </w:r>
            <w:r w:rsidR="007521D4" w:rsidRPr="00194EE6">
              <w:rPr>
                <w:sz w:val="18"/>
              </w:rPr>
              <w:t xml:space="preserve"> </w:t>
            </w:r>
          </w:p>
        </w:tc>
        <w:tc>
          <w:tcPr>
            <w:tcW w:w="906" w:type="dxa"/>
            <w:hideMark/>
          </w:tcPr>
          <w:p w14:paraId="52A99F2F" w14:textId="383936A9"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$2,322</w:t>
            </w:r>
          </w:p>
        </w:tc>
        <w:tc>
          <w:tcPr>
            <w:tcW w:w="970" w:type="dxa"/>
            <w:hideMark/>
          </w:tcPr>
          <w:p w14:paraId="504CB7CC" w14:textId="31317182"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$1,161</w:t>
            </w:r>
          </w:p>
        </w:tc>
        <w:tc>
          <w:tcPr>
            <w:tcW w:w="845" w:type="dxa"/>
            <w:hideMark/>
          </w:tcPr>
          <w:p w14:paraId="2A33F244" w14:textId="3A9F9E94"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$1,072</w:t>
            </w:r>
          </w:p>
        </w:tc>
        <w:tc>
          <w:tcPr>
            <w:tcW w:w="837" w:type="dxa"/>
            <w:hideMark/>
          </w:tcPr>
          <w:p w14:paraId="25E1D66C" w14:textId="19B81689"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$536</w:t>
            </w:r>
          </w:p>
        </w:tc>
      </w:tr>
      <w:tr w:rsidR="007521D4" w:rsidRPr="00A76B3C" w14:paraId="707FB735" w14:textId="77777777" w:rsidTr="00194EE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866" w:type="dxa"/>
            <w:hideMark/>
          </w:tcPr>
          <w:p w14:paraId="65EAE4F6" w14:textId="6341868B" w:rsidR="007521D4" w:rsidRPr="00194EE6" w:rsidRDefault="007521D4" w:rsidP="00194EE6">
            <w:pPr>
              <w:widowControl/>
              <w:jc w:val="center"/>
              <w:rPr>
                <w:rFonts w:eastAsia="Times New Roman" w:cs="Arial"/>
                <w:sz w:val="16"/>
                <w:szCs w:val="18"/>
              </w:rPr>
            </w:pPr>
            <w:r w:rsidRPr="00194EE6">
              <w:rPr>
                <w:sz w:val="16"/>
              </w:rPr>
              <w:t>2</w:t>
            </w:r>
          </w:p>
        </w:tc>
        <w:tc>
          <w:tcPr>
            <w:tcW w:w="872" w:type="dxa"/>
            <w:hideMark/>
          </w:tcPr>
          <w:p w14:paraId="7F5EA8CD" w14:textId="57266948" w:rsidR="007521D4" w:rsidRPr="00194EE6" w:rsidRDefault="00CF611D"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$37,814</w:t>
            </w:r>
          </w:p>
        </w:tc>
        <w:tc>
          <w:tcPr>
            <w:tcW w:w="906" w:type="dxa"/>
            <w:hideMark/>
          </w:tcPr>
          <w:p w14:paraId="6D7EAED7" w14:textId="263A78DA" w:rsidR="007521D4" w:rsidRPr="00194EE6" w:rsidRDefault="00CF611D"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$3,152</w:t>
            </w:r>
          </w:p>
        </w:tc>
        <w:tc>
          <w:tcPr>
            <w:tcW w:w="970" w:type="dxa"/>
            <w:hideMark/>
          </w:tcPr>
          <w:p w14:paraId="30065D60" w14:textId="05235D36" w:rsidR="007521D4" w:rsidRPr="00194EE6" w:rsidRDefault="00CF611D"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$1,576</w:t>
            </w:r>
          </w:p>
        </w:tc>
        <w:tc>
          <w:tcPr>
            <w:tcW w:w="845" w:type="dxa"/>
            <w:hideMark/>
          </w:tcPr>
          <w:p w14:paraId="7F38FBAC" w14:textId="05EF706E" w:rsidR="007521D4" w:rsidRPr="00194EE6" w:rsidRDefault="00CF611D"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$1,455</w:t>
            </w:r>
          </w:p>
        </w:tc>
        <w:tc>
          <w:tcPr>
            <w:tcW w:w="837" w:type="dxa"/>
            <w:hideMark/>
          </w:tcPr>
          <w:p w14:paraId="481BE07B" w14:textId="0E4EB45D" w:rsidR="007521D4" w:rsidRPr="00194EE6" w:rsidRDefault="00CF611D"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$728</w:t>
            </w:r>
          </w:p>
        </w:tc>
      </w:tr>
      <w:tr w:rsidR="007521D4" w:rsidRPr="00A76B3C" w14:paraId="1E64F04B" w14:textId="77777777" w:rsidTr="00194EE6">
        <w:trPr>
          <w:trHeight w:val="201"/>
        </w:trPr>
        <w:tc>
          <w:tcPr>
            <w:cnfStyle w:val="001000000000" w:firstRow="0" w:lastRow="0" w:firstColumn="1" w:lastColumn="0" w:oddVBand="0" w:evenVBand="0" w:oddHBand="0" w:evenHBand="0" w:firstRowFirstColumn="0" w:firstRowLastColumn="0" w:lastRowFirstColumn="0" w:lastRowLastColumn="0"/>
            <w:tcW w:w="1866" w:type="dxa"/>
            <w:hideMark/>
          </w:tcPr>
          <w:p w14:paraId="6EA45500" w14:textId="2D0268F0" w:rsidR="007521D4" w:rsidRPr="00194EE6" w:rsidRDefault="007521D4" w:rsidP="00194EE6">
            <w:pPr>
              <w:widowControl/>
              <w:jc w:val="center"/>
              <w:rPr>
                <w:rFonts w:eastAsia="Times New Roman" w:cs="Arial"/>
                <w:sz w:val="16"/>
                <w:szCs w:val="18"/>
              </w:rPr>
            </w:pPr>
            <w:r w:rsidRPr="00194EE6">
              <w:rPr>
                <w:sz w:val="16"/>
              </w:rPr>
              <w:t>3</w:t>
            </w:r>
          </w:p>
        </w:tc>
        <w:tc>
          <w:tcPr>
            <w:tcW w:w="872" w:type="dxa"/>
            <w:hideMark/>
          </w:tcPr>
          <w:p w14:paraId="315DDECE" w14:textId="33F18F97"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$47,767</w:t>
            </w:r>
          </w:p>
        </w:tc>
        <w:tc>
          <w:tcPr>
            <w:tcW w:w="906" w:type="dxa"/>
            <w:hideMark/>
          </w:tcPr>
          <w:p w14:paraId="79395DC6" w14:textId="7F2E8DAE"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$3,981</w:t>
            </w:r>
          </w:p>
        </w:tc>
        <w:tc>
          <w:tcPr>
            <w:tcW w:w="970" w:type="dxa"/>
            <w:hideMark/>
          </w:tcPr>
          <w:p w14:paraId="28CF6613" w14:textId="75599FE8"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$1,991</w:t>
            </w:r>
          </w:p>
        </w:tc>
        <w:tc>
          <w:tcPr>
            <w:tcW w:w="845" w:type="dxa"/>
            <w:hideMark/>
          </w:tcPr>
          <w:p w14:paraId="378BA52B" w14:textId="0FA326F8"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$1,838</w:t>
            </w:r>
          </w:p>
        </w:tc>
        <w:tc>
          <w:tcPr>
            <w:tcW w:w="837" w:type="dxa"/>
            <w:hideMark/>
          </w:tcPr>
          <w:p w14:paraId="034C3A4B" w14:textId="76146086"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$919</w:t>
            </w:r>
          </w:p>
        </w:tc>
      </w:tr>
      <w:tr w:rsidR="007521D4" w:rsidRPr="00A76B3C" w14:paraId="366EED5E" w14:textId="77777777" w:rsidTr="00194EE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866" w:type="dxa"/>
            <w:hideMark/>
          </w:tcPr>
          <w:p w14:paraId="216324B3" w14:textId="42C36642" w:rsidR="007521D4" w:rsidRPr="00194EE6" w:rsidRDefault="007521D4" w:rsidP="00194EE6">
            <w:pPr>
              <w:widowControl/>
              <w:jc w:val="center"/>
              <w:rPr>
                <w:rFonts w:eastAsia="Times New Roman" w:cs="Arial"/>
                <w:sz w:val="16"/>
                <w:szCs w:val="18"/>
              </w:rPr>
            </w:pPr>
            <w:r w:rsidRPr="00194EE6">
              <w:rPr>
                <w:sz w:val="16"/>
              </w:rPr>
              <w:t>4</w:t>
            </w:r>
          </w:p>
        </w:tc>
        <w:tc>
          <w:tcPr>
            <w:tcW w:w="872" w:type="dxa"/>
            <w:hideMark/>
          </w:tcPr>
          <w:p w14:paraId="73839B06" w14:textId="78C99525" w:rsidR="007521D4" w:rsidRPr="00194EE6" w:rsidRDefault="00CF611D"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$57,720</w:t>
            </w:r>
          </w:p>
        </w:tc>
        <w:tc>
          <w:tcPr>
            <w:tcW w:w="906" w:type="dxa"/>
            <w:hideMark/>
          </w:tcPr>
          <w:p w14:paraId="1ADF37A2" w14:textId="3A9A5C1D" w:rsidR="007521D4" w:rsidRPr="00194EE6" w:rsidRDefault="00CF611D"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$4,810</w:t>
            </w:r>
          </w:p>
        </w:tc>
        <w:tc>
          <w:tcPr>
            <w:tcW w:w="970" w:type="dxa"/>
            <w:hideMark/>
          </w:tcPr>
          <w:p w14:paraId="0065FE79" w14:textId="295FB36C" w:rsidR="007521D4" w:rsidRPr="00194EE6" w:rsidRDefault="00CF611D"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$2,405</w:t>
            </w:r>
          </w:p>
        </w:tc>
        <w:tc>
          <w:tcPr>
            <w:tcW w:w="845" w:type="dxa"/>
            <w:hideMark/>
          </w:tcPr>
          <w:p w14:paraId="63E01968" w14:textId="7066CBF1" w:rsidR="007521D4" w:rsidRPr="00194EE6" w:rsidRDefault="00CF611D" w:rsidP="00CF611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$2,220</w:t>
            </w:r>
          </w:p>
        </w:tc>
        <w:tc>
          <w:tcPr>
            <w:tcW w:w="837" w:type="dxa"/>
            <w:hideMark/>
          </w:tcPr>
          <w:p w14:paraId="273BA67E" w14:textId="3A985061" w:rsidR="007521D4" w:rsidRPr="00194EE6" w:rsidRDefault="00CF611D"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$1,110</w:t>
            </w:r>
          </w:p>
        </w:tc>
      </w:tr>
      <w:tr w:rsidR="007521D4" w:rsidRPr="00A76B3C" w14:paraId="7E6DC245" w14:textId="77777777" w:rsidTr="00194EE6">
        <w:trPr>
          <w:trHeight w:val="201"/>
        </w:trPr>
        <w:tc>
          <w:tcPr>
            <w:cnfStyle w:val="001000000000" w:firstRow="0" w:lastRow="0" w:firstColumn="1" w:lastColumn="0" w:oddVBand="0" w:evenVBand="0" w:oddHBand="0" w:evenHBand="0" w:firstRowFirstColumn="0" w:firstRowLastColumn="0" w:lastRowFirstColumn="0" w:lastRowLastColumn="0"/>
            <w:tcW w:w="1866" w:type="dxa"/>
            <w:hideMark/>
          </w:tcPr>
          <w:p w14:paraId="5894EE76" w14:textId="20FC335E" w:rsidR="007521D4" w:rsidRPr="00194EE6" w:rsidRDefault="007521D4" w:rsidP="00194EE6">
            <w:pPr>
              <w:widowControl/>
              <w:jc w:val="center"/>
              <w:rPr>
                <w:rFonts w:eastAsia="Times New Roman" w:cs="Arial"/>
                <w:sz w:val="16"/>
                <w:szCs w:val="18"/>
              </w:rPr>
            </w:pPr>
            <w:r w:rsidRPr="00194EE6">
              <w:rPr>
                <w:sz w:val="16"/>
              </w:rPr>
              <w:t>5</w:t>
            </w:r>
          </w:p>
        </w:tc>
        <w:tc>
          <w:tcPr>
            <w:tcW w:w="872" w:type="dxa"/>
            <w:hideMark/>
          </w:tcPr>
          <w:p w14:paraId="648D115D" w14:textId="5561BC62"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$67,673</w:t>
            </w:r>
          </w:p>
        </w:tc>
        <w:tc>
          <w:tcPr>
            <w:tcW w:w="906" w:type="dxa"/>
            <w:hideMark/>
          </w:tcPr>
          <w:p w14:paraId="12DFF73A" w14:textId="745A5A2E"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$5,640</w:t>
            </w:r>
          </w:p>
        </w:tc>
        <w:tc>
          <w:tcPr>
            <w:tcW w:w="970" w:type="dxa"/>
            <w:hideMark/>
          </w:tcPr>
          <w:p w14:paraId="351C28C3" w14:textId="087EE427"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$2,820</w:t>
            </w:r>
          </w:p>
        </w:tc>
        <w:tc>
          <w:tcPr>
            <w:tcW w:w="845" w:type="dxa"/>
            <w:hideMark/>
          </w:tcPr>
          <w:p w14:paraId="14549FA1" w14:textId="2062FF70"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$2,603</w:t>
            </w:r>
          </w:p>
        </w:tc>
        <w:tc>
          <w:tcPr>
            <w:tcW w:w="837" w:type="dxa"/>
            <w:hideMark/>
          </w:tcPr>
          <w:p w14:paraId="0D7C8E5A" w14:textId="1FF5EF0A" w:rsidR="007521D4" w:rsidRPr="00194EE6" w:rsidRDefault="00CF611D"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$1,302</w:t>
            </w:r>
          </w:p>
        </w:tc>
      </w:tr>
      <w:tr w:rsidR="007521D4" w:rsidRPr="00A76B3C" w14:paraId="134F203D" w14:textId="77777777" w:rsidTr="00194EE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866" w:type="dxa"/>
            <w:hideMark/>
          </w:tcPr>
          <w:p w14:paraId="53C2DE61" w14:textId="4C6A054E" w:rsidR="007521D4" w:rsidRPr="00194EE6" w:rsidRDefault="007521D4" w:rsidP="00194EE6">
            <w:pPr>
              <w:widowControl/>
              <w:jc w:val="center"/>
              <w:rPr>
                <w:rFonts w:eastAsia="Times New Roman" w:cs="Arial"/>
                <w:sz w:val="16"/>
                <w:szCs w:val="18"/>
              </w:rPr>
            </w:pPr>
            <w:r w:rsidRPr="00194EE6">
              <w:rPr>
                <w:sz w:val="16"/>
              </w:rPr>
              <w:t>6</w:t>
            </w:r>
          </w:p>
        </w:tc>
        <w:tc>
          <w:tcPr>
            <w:tcW w:w="872" w:type="dxa"/>
            <w:hideMark/>
          </w:tcPr>
          <w:p w14:paraId="75DA1F41" w14:textId="6803C313" w:rsidR="007521D4" w:rsidRPr="00194EE6" w:rsidRDefault="002763EF"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$77,626</w:t>
            </w:r>
          </w:p>
        </w:tc>
        <w:tc>
          <w:tcPr>
            <w:tcW w:w="906" w:type="dxa"/>
            <w:hideMark/>
          </w:tcPr>
          <w:p w14:paraId="4BEDEFA8" w14:textId="1198050E" w:rsidR="007521D4" w:rsidRPr="00194EE6" w:rsidRDefault="002763EF"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$6,469</w:t>
            </w:r>
          </w:p>
        </w:tc>
        <w:tc>
          <w:tcPr>
            <w:tcW w:w="970" w:type="dxa"/>
            <w:hideMark/>
          </w:tcPr>
          <w:p w14:paraId="020FE15E" w14:textId="70AA6268" w:rsidR="007521D4" w:rsidRPr="00194EE6" w:rsidRDefault="002763EF"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$3,235</w:t>
            </w:r>
          </w:p>
        </w:tc>
        <w:tc>
          <w:tcPr>
            <w:tcW w:w="845" w:type="dxa"/>
            <w:hideMark/>
          </w:tcPr>
          <w:p w14:paraId="364584C0" w14:textId="06E60A06" w:rsidR="007521D4" w:rsidRPr="00194EE6" w:rsidRDefault="002763EF"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$2,986</w:t>
            </w:r>
          </w:p>
        </w:tc>
        <w:tc>
          <w:tcPr>
            <w:tcW w:w="837" w:type="dxa"/>
            <w:hideMark/>
          </w:tcPr>
          <w:p w14:paraId="24029D09" w14:textId="76D2821E" w:rsidR="007521D4" w:rsidRPr="00194EE6" w:rsidRDefault="002763EF"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$1,493</w:t>
            </w:r>
          </w:p>
        </w:tc>
      </w:tr>
      <w:tr w:rsidR="007521D4" w:rsidRPr="00A76B3C" w14:paraId="5A35784F" w14:textId="77777777" w:rsidTr="00194EE6">
        <w:trPr>
          <w:trHeight w:val="201"/>
        </w:trPr>
        <w:tc>
          <w:tcPr>
            <w:cnfStyle w:val="001000000000" w:firstRow="0" w:lastRow="0" w:firstColumn="1" w:lastColumn="0" w:oddVBand="0" w:evenVBand="0" w:oddHBand="0" w:evenHBand="0" w:firstRowFirstColumn="0" w:firstRowLastColumn="0" w:lastRowFirstColumn="0" w:lastRowLastColumn="0"/>
            <w:tcW w:w="1866" w:type="dxa"/>
            <w:hideMark/>
          </w:tcPr>
          <w:p w14:paraId="5D947FF4" w14:textId="29A379AE" w:rsidR="007521D4" w:rsidRPr="00194EE6" w:rsidRDefault="007521D4" w:rsidP="00194EE6">
            <w:pPr>
              <w:widowControl/>
              <w:jc w:val="center"/>
              <w:rPr>
                <w:rFonts w:eastAsia="Times New Roman" w:cs="Arial"/>
                <w:sz w:val="16"/>
                <w:szCs w:val="18"/>
              </w:rPr>
            </w:pPr>
            <w:r w:rsidRPr="00194EE6">
              <w:rPr>
                <w:sz w:val="16"/>
              </w:rPr>
              <w:t>7</w:t>
            </w:r>
          </w:p>
        </w:tc>
        <w:tc>
          <w:tcPr>
            <w:tcW w:w="872" w:type="dxa"/>
            <w:hideMark/>
          </w:tcPr>
          <w:p w14:paraId="24FD8B89" w14:textId="5C2928D0" w:rsidR="007521D4" w:rsidRPr="00194EE6" w:rsidRDefault="002763EF"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$87,579</w:t>
            </w:r>
          </w:p>
        </w:tc>
        <w:tc>
          <w:tcPr>
            <w:tcW w:w="906" w:type="dxa"/>
            <w:hideMark/>
          </w:tcPr>
          <w:p w14:paraId="2DDEBCB8" w14:textId="03EDC8EA" w:rsidR="007521D4" w:rsidRPr="00194EE6" w:rsidRDefault="002763EF"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$7,299</w:t>
            </w:r>
          </w:p>
        </w:tc>
        <w:tc>
          <w:tcPr>
            <w:tcW w:w="970" w:type="dxa"/>
            <w:hideMark/>
          </w:tcPr>
          <w:p w14:paraId="54FAB04A" w14:textId="1ABBCE6E" w:rsidR="007521D4" w:rsidRPr="00194EE6" w:rsidRDefault="002763EF"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$3,650</w:t>
            </w:r>
          </w:p>
        </w:tc>
        <w:tc>
          <w:tcPr>
            <w:tcW w:w="845" w:type="dxa"/>
            <w:hideMark/>
          </w:tcPr>
          <w:p w14:paraId="3049F1BB" w14:textId="521A399E" w:rsidR="007521D4" w:rsidRPr="00194EE6" w:rsidRDefault="002763EF"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$3,369</w:t>
            </w:r>
          </w:p>
        </w:tc>
        <w:tc>
          <w:tcPr>
            <w:tcW w:w="837" w:type="dxa"/>
            <w:hideMark/>
          </w:tcPr>
          <w:p w14:paraId="1FCB6D86" w14:textId="5CB5FA51" w:rsidR="007521D4" w:rsidRPr="00194EE6" w:rsidRDefault="002763EF"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$1,685</w:t>
            </w:r>
          </w:p>
        </w:tc>
      </w:tr>
      <w:tr w:rsidR="007521D4" w:rsidRPr="00A76B3C" w14:paraId="52848721" w14:textId="77777777" w:rsidTr="00194EE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866" w:type="dxa"/>
            <w:hideMark/>
          </w:tcPr>
          <w:p w14:paraId="5055453E" w14:textId="1545B8C2" w:rsidR="007521D4" w:rsidRPr="00194EE6" w:rsidRDefault="007521D4" w:rsidP="00194EE6">
            <w:pPr>
              <w:widowControl/>
              <w:jc w:val="center"/>
              <w:rPr>
                <w:rFonts w:eastAsia="Times New Roman" w:cs="Arial"/>
                <w:sz w:val="16"/>
                <w:szCs w:val="18"/>
              </w:rPr>
            </w:pPr>
            <w:r w:rsidRPr="00194EE6">
              <w:rPr>
                <w:sz w:val="16"/>
              </w:rPr>
              <w:t>8</w:t>
            </w:r>
          </w:p>
        </w:tc>
        <w:tc>
          <w:tcPr>
            <w:tcW w:w="872" w:type="dxa"/>
            <w:hideMark/>
          </w:tcPr>
          <w:p w14:paraId="724E2D7E" w14:textId="41151493" w:rsidR="007521D4" w:rsidRPr="00194EE6" w:rsidRDefault="00194EE6"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w:t>
            </w:r>
            <w:r w:rsidR="002763EF">
              <w:rPr>
                <w:sz w:val="18"/>
              </w:rPr>
              <w:t>97,532</w:t>
            </w:r>
          </w:p>
        </w:tc>
        <w:tc>
          <w:tcPr>
            <w:tcW w:w="906" w:type="dxa"/>
            <w:hideMark/>
          </w:tcPr>
          <w:p w14:paraId="3C343009" w14:textId="50F06591" w:rsidR="007521D4" w:rsidRPr="00194EE6" w:rsidRDefault="002763EF"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$8,128</w:t>
            </w:r>
          </w:p>
        </w:tc>
        <w:tc>
          <w:tcPr>
            <w:tcW w:w="970" w:type="dxa"/>
            <w:hideMark/>
          </w:tcPr>
          <w:p w14:paraId="3923AD73" w14:textId="6CB58501" w:rsidR="007521D4" w:rsidRPr="00194EE6" w:rsidRDefault="002763EF"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$4,064</w:t>
            </w:r>
          </w:p>
        </w:tc>
        <w:tc>
          <w:tcPr>
            <w:tcW w:w="845" w:type="dxa"/>
            <w:hideMark/>
          </w:tcPr>
          <w:p w14:paraId="28C1E900" w14:textId="7E33867B" w:rsidR="007521D4" w:rsidRPr="00194EE6" w:rsidRDefault="002763EF"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$3,752</w:t>
            </w:r>
          </w:p>
        </w:tc>
        <w:tc>
          <w:tcPr>
            <w:tcW w:w="837" w:type="dxa"/>
            <w:hideMark/>
          </w:tcPr>
          <w:p w14:paraId="32145EC5" w14:textId="3C705674" w:rsidR="007521D4" w:rsidRPr="00194EE6" w:rsidRDefault="002763EF" w:rsidP="00194EE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sz w:val="18"/>
              </w:rPr>
              <w:t>$1,876</w:t>
            </w:r>
          </w:p>
        </w:tc>
      </w:tr>
      <w:tr w:rsidR="007521D4" w:rsidRPr="00A76B3C" w14:paraId="21AF1060" w14:textId="77777777" w:rsidTr="00194EE6">
        <w:trPr>
          <w:trHeight w:val="500"/>
        </w:trPr>
        <w:tc>
          <w:tcPr>
            <w:cnfStyle w:val="001000000000" w:firstRow="0" w:lastRow="0" w:firstColumn="1" w:lastColumn="0" w:oddVBand="0" w:evenVBand="0" w:oddHBand="0" w:evenHBand="0" w:firstRowFirstColumn="0" w:firstRowLastColumn="0" w:lastRowFirstColumn="0" w:lastRowLastColumn="0"/>
            <w:tcW w:w="1866" w:type="dxa"/>
            <w:hideMark/>
          </w:tcPr>
          <w:p w14:paraId="4140D57B" w14:textId="6A022EFF" w:rsidR="007521D4" w:rsidRPr="00194EE6" w:rsidRDefault="007521D4" w:rsidP="00194EE6">
            <w:pPr>
              <w:widowControl/>
              <w:jc w:val="center"/>
              <w:rPr>
                <w:rFonts w:eastAsia="Times New Roman" w:cs="Arial"/>
                <w:b w:val="0"/>
                <w:bCs w:val="0"/>
                <w:sz w:val="16"/>
                <w:szCs w:val="18"/>
              </w:rPr>
            </w:pPr>
            <w:r w:rsidRPr="00194EE6">
              <w:rPr>
                <w:sz w:val="16"/>
              </w:rPr>
              <w:t>For each additional household member, add:</w:t>
            </w:r>
          </w:p>
        </w:tc>
        <w:tc>
          <w:tcPr>
            <w:tcW w:w="872" w:type="dxa"/>
            <w:hideMark/>
          </w:tcPr>
          <w:p w14:paraId="6F4A9703" w14:textId="37B51468" w:rsidR="007521D4" w:rsidRPr="00194EE6" w:rsidRDefault="00194EE6"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w:t>
            </w:r>
            <w:r w:rsidR="007521D4" w:rsidRPr="00194EE6">
              <w:rPr>
                <w:sz w:val="18"/>
              </w:rPr>
              <w:t>$9</w:t>
            </w:r>
            <w:r w:rsidR="002763EF">
              <w:rPr>
                <w:sz w:val="18"/>
              </w:rPr>
              <w:t>,953</w:t>
            </w:r>
          </w:p>
        </w:tc>
        <w:tc>
          <w:tcPr>
            <w:tcW w:w="906" w:type="dxa"/>
            <w:hideMark/>
          </w:tcPr>
          <w:p w14:paraId="1B904B4C" w14:textId="7B965270" w:rsidR="007521D4" w:rsidRPr="00194EE6" w:rsidRDefault="00194EE6"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w:t>
            </w:r>
            <w:r w:rsidR="007521D4" w:rsidRPr="00194EE6">
              <w:rPr>
                <w:sz w:val="18"/>
              </w:rPr>
              <w:t>$</w:t>
            </w:r>
            <w:r w:rsidR="002763EF">
              <w:rPr>
                <w:sz w:val="18"/>
              </w:rPr>
              <w:t>830</w:t>
            </w:r>
          </w:p>
        </w:tc>
        <w:tc>
          <w:tcPr>
            <w:tcW w:w="970" w:type="dxa"/>
            <w:hideMark/>
          </w:tcPr>
          <w:p w14:paraId="09A56A2B" w14:textId="60D27EFA" w:rsidR="007521D4" w:rsidRPr="00194EE6" w:rsidRDefault="00194EE6"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w:t>
            </w:r>
            <w:r w:rsidR="002763EF">
              <w:rPr>
                <w:sz w:val="18"/>
              </w:rPr>
              <w:t>$415</w:t>
            </w:r>
          </w:p>
        </w:tc>
        <w:tc>
          <w:tcPr>
            <w:tcW w:w="845" w:type="dxa"/>
            <w:hideMark/>
          </w:tcPr>
          <w:p w14:paraId="29E6B902" w14:textId="4E98F5C9" w:rsidR="007521D4" w:rsidRPr="00194EE6" w:rsidRDefault="00194EE6"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w:t>
            </w:r>
            <w:r w:rsidR="002763EF">
              <w:rPr>
                <w:sz w:val="18"/>
              </w:rPr>
              <w:t>$383</w:t>
            </w:r>
            <w:r w:rsidR="007521D4" w:rsidRPr="00194EE6">
              <w:rPr>
                <w:sz w:val="18"/>
              </w:rPr>
              <w:t xml:space="preserve"> </w:t>
            </w:r>
          </w:p>
        </w:tc>
        <w:tc>
          <w:tcPr>
            <w:tcW w:w="837" w:type="dxa"/>
            <w:hideMark/>
          </w:tcPr>
          <w:p w14:paraId="13543CD9" w14:textId="0F88394A" w:rsidR="007521D4" w:rsidRPr="00194EE6" w:rsidRDefault="00194EE6" w:rsidP="00194EE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Pr>
                <w:sz w:val="18"/>
              </w:rPr>
              <w:t>+</w:t>
            </w:r>
            <w:r w:rsidR="002763EF">
              <w:rPr>
                <w:sz w:val="18"/>
              </w:rPr>
              <w:t>$192</w:t>
            </w:r>
            <w:r w:rsidR="007521D4" w:rsidRPr="00194EE6">
              <w:rPr>
                <w:sz w:val="18"/>
              </w:rPr>
              <w:t xml:space="preserve"> </w:t>
            </w:r>
          </w:p>
        </w:tc>
      </w:tr>
    </w:tbl>
    <w:p w14:paraId="15BD713B" w14:textId="52A3DB87" w:rsidR="001D625F" w:rsidRPr="00A76B3C" w:rsidRDefault="001D625F" w:rsidP="001D625F">
      <w:pPr>
        <w:rPr>
          <w:sz w:val="18"/>
          <w:szCs w:val="20"/>
        </w:rPr>
      </w:pPr>
    </w:p>
    <w:tbl>
      <w:tblPr>
        <w:tblStyle w:val="PlainTable1"/>
        <w:tblW w:w="4495" w:type="dxa"/>
        <w:tblLook w:val="04A0" w:firstRow="1" w:lastRow="0" w:firstColumn="1" w:lastColumn="0" w:noHBand="0" w:noVBand="1"/>
      </w:tblPr>
      <w:tblGrid>
        <w:gridCol w:w="987"/>
        <w:gridCol w:w="3538"/>
      </w:tblGrid>
      <w:tr w:rsidR="001D625F" w:rsidRPr="00F4659E" w14:paraId="658F0A70" w14:textId="77777777" w:rsidTr="00272B64">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495" w:type="dxa"/>
            <w:gridSpan w:val="2"/>
            <w:noWrap/>
            <w:hideMark/>
          </w:tcPr>
          <w:p w14:paraId="1FADB1E9" w14:textId="77777777" w:rsidR="001D625F" w:rsidRPr="00F4659E" w:rsidRDefault="001D625F" w:rsidP="00272B64">
            <w:pPr>
              <w:widowControl/>
              <w:jc w:val="center"/>
              <w:rPr>
                <w:rFonts w:eastAsia="Times New Roman" w:cs="Arial"/>
                <w:color w:val="000000"/>
                <w:sz w:val="18"/>
                <w:szCs w:val="18"/>
              </w:rPr>
            </w:pPr>
            <w:r w:rsidRPr="00F4659E">
              <w:rPr>
                <w:rFonts w:eastAsia="Times New Roman" w:cs="Arial"/>
                <w:color w:val="000000"/>
                <w:sz w:val="18"/>
                <w:szCs w:val="18"/>
              </w:rPr>
              <w:t>Categorical Eligibility</w:t>
            </w:r>
          </w:p>
        </w:tc>
      </w:tr>
      <w:tr w:rsidR="001D625F" w:rsidRPr="00F4659E" w14:paraId="1ACFFFF7" w14:textId="77777777" w:rsidTr="00272B6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57" w:type="dxa"/>
            <w:noWrap/>
            <w:hideMark/>
          </w:tcPr>
          <w:p w14:paraId="3B905FE0" w14:textId="77777777" w:rsidR="001D625F" w:rsidRPr="00F4659E" w:rsidRDefault="001D625F" w:rsidP="00272B64">
            <w:pPr>
              <w:widowControl/>
              <w:rPr>
                <w:rFonts w:eastAsia="Times New Roman" w:cs="Arial"/>
                <w:color w:val="000000"/>
                <w:sz w:val="18"/>
                <w:szCs w:val="18"/>
              </w:rPr>
            </w:pPr>
            <w:r w:rsidRPr="00F4659E">
              <w:rPr>
                <w:rFonts w:eastAsia="Times New Roman" w:cs="Arial"/>
                <w:color w:val="000000"/>
                <w:sz w:val="18"/>
                <w:szCs w:val="18"/>
              </w:rPr>
              <w:t>SNAP</w:t>
            </w:r>
          </w:p>
        </w:tc>
        <w:tc>
          <w:tcPr>
            <w:tcW w:w="3538" w:type="dxa"/>
            <w:noWrap/>
            <w:hideMark/>
          </w:tcPr>
          <w:p w14:paraId="2CBAF183" w14:textId="77777777" w:rsidR="001D625F" w:rsidRPr="00F4659E" w:rsidRDefault="001D625F" w:rsidP="00272B64">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sidRPr="00F4659E">
              <w:rPr>
                <w:rFonts w:eastAsia="Times New Roman" w:cs="Arial"/>
                <w:color w:val="000000"/>
                <w:sz w:val="18"/>
                <w:szCs w:val="18"/>
              </w:rPr>
              <w:t>Supplemental Nutrition Assistance Prog</w:t>
            </w:r>
            <w:r>
              <w:rPr>
                <w:rFonts w:eastAsia="Times New Roman" w:cs="Arial"/>
                <w:color w:val="000000"/>
                <w:sz w:val="18"/>
                <w:szCs w:val="18"/>
              </w:rPr>
              <w:t>ram</w:t>
            </w:r>
          </w:p>
        </w:tc>
      </w:tr>
      <w:tr w:rsidR="001D625F" w:rsidRPr="00F4659E" w14:paraId="08CDEED7" w14:textId="77777777" w:rsidTr="00272B64">
        <w:trPr>
          <w:trHeight w:val="299"/>
        </w:trPr>
        <w:tc>
          <w:tcPr>
            <w:cnfStyle w:val="001000000000" w:firstRow="0" w:lastRow="0" w:firstColumn="1" w:lastColumn="0" w:oddVBand="0" w:evenVBand="0" w:oddHBand="0" w:evenHBand="0" w:firstRowFirstColumn="0" w:firstRowLastColumn="0" w:lastRowFirstColumn="0" w:lastRowLastColumn="0"/>
            <w:tcW w:w="957" w:type="dxa"/>
            <w:noWrap/>
            <w:hideMark/>
          </w:tcPr>
          <w:p w14:paraId="389B643F" w14:textId="77777777" w:rsidR="001D625F" w:rsidRPr="00F4659E" w:rsidRDefault="001D625F" w:rsidP="00272B64">
            <w:pPr>
              <w:widowControl/>
              <w:rPr>
                <w:rFonts w:eastAsia="Times New Roman" w:cs="Arial"/>
                <w:color w:val="000000"/>
                <w:sz w:val="18"/>
                <w:szCs w:val="18"/>
              </w:rPr>
            </w:pPr>
            <w:r w:rsidRPr="00F4659E">
              <w:rPr>
                <w:rFonts w:eastAsia="Times New Roman" w:cs="Arial"/>
                <w:color w:val="000000"/>
                <w:sz w:val="18"/>
                <w:szCs w:val="18"/>
              </w:rPr>
              <w:t>TANF</w:t>
            </w:r>
          </w:p>
        </w:tc>
        <w:tc>
          <w:tcPr>
            <w:tcW w:w="3538" w:type="dxa"/>
            <w:noWrap/>
            <w:hideMark/>
          </w:tcPr>
          <w:p w14:paraId="3C61A399" w14:textId="77777777" w:rsidR="001D625F" w:rsidRPr="00F4659E" w:rsidRDefault="001D625F" w:rsidP="00272B64">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sidRPr="00F4659E">
              <w:rPr>
                <w:rFonts w:eastAsia="Times New Roman" w:cs="Arial"/>
                <w:color w:val="000000"/>
                <w:sz w:val="18"/>
                <w:szCs w:val="18"/>
              </w:rPr>
              <w:t xml:space="preserve">Temporary Assistance for Needy Families </w:t>
            </w:r>
          </w:p>
        </w:tc>
      </w:tr>
      <w:tr w:rsidR="001D625F" w:rsidRPr="00F4659E" w14:paraId="05FA698A" w14:textId="77777777" w:rsidTr="00272B6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57" w:type="dxa"/>
            <w:noWrap/>
            <w:hideMark/>
          </w:tcPr>
          <w:p w14:paraId="5F5061CE" w14:textId="77777777" w:rsidR="001D625F" w:rsidRPr="00F4659E" w:rsidRDefault="001D625F" w:rsidP="00272B64">
            <w:pPr>
              <w:widowControl/>
              <w:rPr>
                <w:rFonts w:eastAsia="Times New Roman" w:cs="Arial"/>
                <w:color w:val="000000"/>
                <w:sz w:val="18"/>
                <w:szCs w:val="18"/>
              </w:rPr>
            </w:pPr>
            <w:r w:rsidRPr="00F4659E">
              <w:rPr>
                <w:rFonts w:eastAsia="Times New Roman" w:cs="Arial"/>
                <w:color w:val="000000"/>
                <w:sz w:val="18"/>
                <w:szCs w:val="18"/>
              </w:rPr>
              <w:t>SSI</w:t>
            </w:r>
          </w:p>
        </w:tc>
        <w:tc>
          <w:tcPr>
            <w:tcW w:w="3538" w:type="dxa"/>
            <w:noWrap/>
            <w:hideMark/>
          </w:tcPr>
          <w:p w14:paraId="29C5026A" w14:textId="77777777" w:rsidR="001D625F" w:rsidRPr="00F4659E" w:rsidRDefault="001D625F" w:rsidP="00272B64">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sidRPr="00F4659E">
              <w:rPr>
                <w:rFonts w:eastAsia="Times New Roman" w:cs="Arial"/>
                <w:color w:val="000000"/>
                <w:sz w:val="18"/>
                <w:szCs w:val="18"/>
              </w:rPr>
              <w:t xml:space="preserve">Supplemental Security Income </w:t>
            </w:r>
          </w:p>
        </w:tc>
      </w:tr>
      <w:tr w:rsidR="001D625F" w:rsidRPr="00F4659E" w14:paraId="23E880D1" w14:textId="77777777" w:rsidTr="00272B64">
        <w:trPr>
          <w:trHeight w:val="299"/>
        </w:trPr>
        <w:tc>
          <w:tcPr>
            <w:cnfStyle w:val="001000000000" w:firstRow="0" w:lastRow="0" w:firstColumn="1" w:lastColumn="0" w:oddVBand="0" w:evenVBand="0" w:oddHBand="0" w:evenHBand="0" w:firstRowFirstColumn="0" w:firstRowLastColumn="0" w:lastRowFirstColumn="0" w:lastRowLastColumn="0"/>
            <w:tcW w:w="957" w:type="dxa"/>
            <w:noWrap/>
            <w:hideMark/>
          </w:tcPr>
          <w:p w14:paraId="72AF7C1E" w14:textId="77777777" w:rsidR="001D625F" w:rsidRPr="00F4659E" w:rsidRDefault="001D625F" w:rsidP="00272B64">
            <w:pPr>
              <w:widowControl/>
              <w:rPr>
                <w:rFonts w:eastAsia="Times New Roman" w:cs="Arial"/>
                <w:color w:val="000000"/>
                <w:sz w:val="18"/>
                <w:szCs w:val="18"/>
              </w:rPr>
            </w:pPr>
            <w:r w:rsidRPr="00F4659E">
              <w:rPr>
                <w:rFonts w:eastAsia="Times New Roman" w:cs="Arial"/>
                <w:color w:val="000000"/>
                <w:sz w:val="18"/>
                <w:szCs w:val="18"/>
              </w:rPr>
              <w:t>NSLP</w:t>
            </w:r>
          </w:p>
        </w:tc>
        <w:tc>
          <w:tcPr>
            <w:tcW w:w="3538" w:type="dxa"/>
            <w:noWrap/>
            <w:hideMark/>
          </w:tcPr>
          <w:p w14:paraId="51397273" w14:textId="77777777" w:rsidR="001D625F" w:rsidRPr="00F4659E" w:rsidRDefault="001D625F" w:rsidP="00272B64">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sidRPr="00F4659E">
              <w:rPr>
                <w:rFonts w:eastAsia="Times New Roman" w:cs="Arial"/>
                <w:color w:val="000000"/>
                <w:sz w:val="18"/>
                <w:szCs w:val="18"/>
              </w:rPr>
              <w:t xml:space="preserve">National School Lunch Program </w:t>
            </w:r>
          </w:p>
        </w:tc>
      </w:tr>
      <w:tr w:rsidR="001D625F" w:rsidRPr="00F4659E" w14:paraId="796A2CED" w14:textId="77777777" w:rsidTr="00272B6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57" w:type="dxa"/>
            <w:noWrap/>
            <w:hideMark/>
          </w:tcPr>
          <w:p w14:paraId="29A2A001" w14:textId="77777777" w:rsidR="001D625F" w:rsidRPr="00F4659E" w:rsidRDefault="001D625F" w:rsidP="00272B64">
            <w:pPr>
              <w:widowControl/>
              <w:rPr>
                <w:rFonts w:eastAsia="Times New Roman" w:cs="Arial"/>
                <w:color w:val="000000"/>
                <w:sz w:val="18"/>
                <w:szCs w:val="18"/>
              </w:rPr>
            </w:pPr>
            <w:r w:rsidRPr="00F4659E">
              <w:rPr>
                <w:rFonts w:eastAsia="Times New Roman" w:cs="Arial"/>
                <w:color w:val="000000"/>
                <w:sz w:val="18"/>
                <w:szCs w:val="18"/>
              </w:rPr>
              <w:t xml:space="preserve">Medicaid </w:t>
            </w:r>
          </w:p>
        </w:tc>
        <w:tc>
          <w:tcPr>
            <w:tcW w:w="3538" w:type="dxa"/>
            <w:noWrap/>
            <w:hideMark/>
          </w:tcPr>
          <w:p w14:paraId="5EE1042D" w14:textId="77777777" w:rsidR="001D625F" w:rsidRPr="00F4659E" w:rsidRDefault="001D625F" w:rsidP="00272B64">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sidRPr="00F4659E">
              <w:rPr>
                <w:rFonts w:eastAsia="Times New Roman" w:cs="Arial"/>
                <w:color w:val="000000"/>
                <w:sz w:val="18"/>
                <w:szCs w:val="18"/>
              </w:rPr>
              <w:t>Medicaid</w:t>
            </w:r>
          </w:p>
        </w:tc>
      </w:tr>
    </w:tbl>
    <w:p w14:paraId="794A8697" w14:textId="024ECB26" w:rsidR="001D625F" w:rsidRDefault="001D625F" w:rsidP="001D625F"/>
    <w:p w14:paraId="66A212A9" w14:textId="09CD4025" w:rsidR="00F57487" w:rsidRPr="001D625F" w:rsidRDefault="00230174" w:rsidP="001D625F">
      <w:r>
        <w:rPr>
          <w:noProof/>
        </w:rPr>
        <w:lastRenderedPageBreak/>
        <mc:AlternateContent>
          <mc:Choice Requires="wps">
            <w:drawing>
              <wp:anchor distT="45720" distB="45720" distL="114300" distR="114300" simplePos="0" relativeHeight="251659264" behindDoc="0" locked="0" layoutInCell="1" allowOverlap="1" wp14:anchorId="424D19BF" wp14:editId="2BD2D8C7">
                <wp:simplePos x="0" y="0"/>
                <wp:positionH relativeFrom="margin">
                  <wp:align>left</wp:align>
                </wp:positionH>
                <wp:positionV relativeFrom="paragraph">
                  <wp:posOffset>391795</wp:posOffset>
                </wp:positionV>
                <wp:extent cx="6981825" cy="5572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572125"/>
                        </a:xfrm>
                        <a:prstGeom prst="rect">
                          <a:avLst/>
                        </a:prstGeom>
                        <a:solidFill>
                          <a:srgbClr val="FFFFFF"/>
                        </a:solidFill>
                        <a:ln w="9525">
                          <a:solidFill>
                            <a:srgbClr val="000000"/>
                          </a:solidFill>
                          <a:miter lim="800000"/>
                          <a:headEnd/>
                          <a:tailEnd/>
                        </a:ln>
                      </wps:spPr>
                      <wps:txbx>
                        <w:txbxContent>
                          <w:p w14:paraId="6BC3BF5A" w14:textId="6B071561" w:rsidR="00230174" w:rsidRPr="00230174" w:rsidRDefault="00230174" w:rsidP="00230174">
                            <w:pPr>
                              <w:jc w:val="center"/>
                              <w:rPr>
                                <w:rFonts w:ascii="Palatino Linotype" w:eastAsia="Times New Roman" w:hAnsi="Palatino Linotype" w:cs="Times New Roman"/>
                                <w:b/>
                                <w:sz w:val="18"/>
                                <w:szCs w:val="18"/>
                              </w:rPr>
                            </w:pPr>
                            <w:r w:rsidRPr="00230174">
                              <w:rPr>
                                <w:rFonts w:ascii="Palatino Linotype" w:eastAsia="Times New Roman" w:hAnsi="Palatino Linotype" w:cs="Times New Roman"/>
                                <w:b/>
                                <w:sz w:val="18"/>
                                <w:szCs w:val="18"/>
                              </w:rPr>
                              <w:t>Application</w:t>
                            </w:r>
                          </w:p>
                          <w:p w14:paraId="038B70A6" w14:textId="71530E66" w:rsidR="00230174" w:rsidRPr="00230174" w:rsidRDefault="00230174" w:rsidP="00230174">
                            <w:pPr>
                              <w:widowControl/>
                              <w:ind w:left="720" w:right="720"/>
                              <w:rPr>
                                <w:rFonts w:ascii="Palatino Linotype" w:eastAsia="Times New Roman" w:hAnsi="Palatino Linotype" w:cs="Times New Roman"/>
                                <w:i/>
                                <w:sz w:val="18"/>
                                <w:szCs w:val="18"/>
                              </w:rPr>
                            </w:pPr>
                            <w:r w:rsidRPr="00230174">
                              <w:rPr>
                                <w:rFonts w:ascii="Palatino Linotype" w:eastAsia="Times New Roman" w:hAnsi="Palatino Linotype" w:cs="Times New Roman"/>
                                <w:i/>
                                <w:sz w:val="18"/>
                                <w:szCs w:val="18"/>
                              </w:rPr>
                              <w:t>At a minimum, obtain the signature of a household member to show that the household applied for the program.</w:t>
                            </w:r>
                          </w:p>
                          <w:p w14:paraId="176D3FD0" w14:textId="77777777"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b/>
                                <w:sz w:val="18"/>
                                <w:szCs w:val="18"/>
                              </w:rPr>
                              <w:t>Name and Signature of household member</w:t>
                            </w:r>
                            <w:r w:rsidRPr="00230174">
                              <w:rPr>
                                <w:rFonts w:ascii="Palatino Linotype" w:eastAsia="Times New Roman" w:hAnsi="Palatino Linotype" w:cs="Times New Roman"/>
                                <w:sz w:val="18"/>
                                <w:szCs w:val="18"/>
                              </w:rPr>
                              <w:t xml:space="preserve"> </w:t>
                            </w:r>
                            <w:r w:rsidRPr="00230174">
                              <w:rPr>
                                <w:rFonts w:ascii="Palatino Linotype" w:eastAsia="Times New Roman" w:hAnsi="Palatino Linotype" w:cs="Times New Roman"/>
                                <w:b/>
                                <w:bCs/>
                                <w:sz w:val="18"/>
                                <w:szCs w:val="18"/>
                              </w:rPr>
                              <w:t>(or proxy)</w:t>
                            </w:r>
                            <w:r w:rsidRPr="00230174">
                              <w:rPr>
                                <w:rFonts w:ascii="Palatino Linotype" w:eastAsia="Times New Roman" w:hAnsi="Palatino Linotype" w:cs="Times New Roman"/>
                                <w:sz w:val="18"/>
                                <w:szCs w:val="18"/>
                              </w:rPr>
                              <w:t xml:space="preserve"> — Obtain the name and signature of a household member who is eligible to apply on behalf of the household. If no one in the household is older than 18 then a household member younger than 18 may sign the form. Please ensure the applicant reads the full acknowledgement statement or read it to applicant.</w:t>
                            </w:r>
                          </w:p>
                          <w:p w14:paraId="0B4D80B4" w14:textId="61BFBB2D"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b/>
                                <w:sz w:val="18"/>
                                <w:szCs w:val="18"/>
                              </w:rPr>
                              <w:t>Number of household members</w:t>
                            </w:r>
                            <w:r w:rsidRPr="00230174">
                              <w:rPr>
                                <w:rFonts w:ascii="Palatino Linotype" w:eastAsia="Times New Roman" w:hAnsi="Palatino Linotype" w:cs="Times New Roman"/>
                                <w:sz w:val="18"/>
                                <w:szCs w:val="18"/>
                              </w:rPr>
                              <w:t xml:space="preserve"> — Enter the number of household members for whom USDA Foods are requested.</w:t>
                            </w:r>
                          </w:p>
                          <w:p w14:paraId="374F33C3" w14:textId="77777777"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b/>
                                <w:sz w:val="18"/>
                                <w:szCs w:val="18"/>
                              </w:rPr>
                              <w:t>Address</w:t>
                            </w:r>
                            <w:r w:rsidRPr="00230174">
                              <w:rPr>
                                <w:rFonts w:ascii="Palatino Linotype" w:eastAsia="Times New Roman" w:hAnsi="Palatino Linotype" w:cs="Times New Roman"/>
                                <w:sz w:val="18"/>
                                <w:szCs w:val="18"/>
                              </w:rPr>
                              <w:t xml:space="preserve"> — Enter the household's address. CEs or sites may request but must not require proof of address.</w:t>
                            </w:r>
                          </w:p>
                          <w:p w14:paraId="7481866B" w14:textId="77777777" w:rsidR="00230174" w:rsidRPr="00230174" w:rsidRDefault="002763EF" w:rsidP="00230174">
                            <w:pPr>
                              <w:widowControl/>
                              <w:jc w:val="center"/>
                              <w:rPr>
                                <w:rFonts w:ascii="Palatino Linotype" w:eastAsia="Times New Roman" w:hAnsi="Palatino Linotype" w:cs="Times New Roman"/>
                                <w:sz w:val="22"/>
                              </w:rPr>
                            </w:pPr>
                            <w:r>
                              <w:rPr>
                                <w:rFonts w:ascii="Palatino Linotype" w:eastAsia="Times New Roman" w:hAnsi="Palatino Linotype" w:cs="Times New Roman"/>
                                <w:sz w:val="22"/>
                              </w:rPr>
                              <w:pict w14:anchorId="18A42247">
                                <v:rect id="_x0000_i1026" style="width:534.65pt;height:1.5pt" o:hralign="center" o:hrstd="t" o:hr="t" fillcolor="#a0a0a0" stroked="f"/>
                              </w:pict>
                            </w:r>
                          </w:p>
                          <w:p w14:paraId="2BD52133" w14:textId="2590B0EB" w:rsidR="00230174" w:rsidRPr="00230174" w:rsidRDefault="00230174" w:rsidP="00230174">
                            <w:pPr>
                              <w:widowControl/>
                              <w:jc w:val="center"/>
                              <w:rPr>
                                <w:rFonts w:ascii="Palatino Linotype" w:eastAsia="Times New Roman" w:hAnsi="Palatino Linotype" w:cs="Times New Roman"/>
                                <w:b/>
                                <w:sz w:val="18"/>
                                <w:szCs w:val="18"/>
                              </w:rPr>
                            </w:pPr>
                            <w:r w:rsidRPr="00230174">
                              <w:rPr>
                                <w:rFonts w:ascii="Palatino Linotype" w:eastAsia="Times New Roman" w:hAnsi="Palatino Linotype" w:cs="Times New Roman"/>
                                <w:b/>
                                <w:sz w:val="18"/>
                                <w:szCs w:val="18"/>
                              </w:rPr>
                              <w:t>Certification Columns:</w:t>
                            </w:r>
                            <w:r>
                              <w:rPr>
                                <w:rFonts w:ascii="Palatino Linotype" w:eastAsia="Times New Roman" w:hAnsi="Palatino Linotype" w:cs="Times New Roman"/>
                                <w:b/>
                                <w:sz w:val="18"/>
                                <w:szCs w:val="18"/>
                              </w:rPr>
                              <w:t xml:space="preserve"> </w:t>
                            </w:r>
                            <w:r w:rsidRPr="00230174">
                              <w:rPr>
                                <w:rFonts w:ascii="Palatino Linotype" w:eastAsia="Times New Roman" w:hAnsi="Palatino Linotype" w:cs="Times New Roman"/>
                                <w:b/>
                                <w:sz w:val="18"/>
                                <w:szCs w:val="18"/>
                              </w:rPr>
                              <w:t>Categorical Eligibility</w:t>
                            </w:r>
                          </w:p>
                          <w:p w14:paraId="2A676EB5" w14:textId="77777777"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sz w:val="18"/>
                                <w:szCs w:val="18"/>
                              </w:rPr>
                              <w:t>Mark the categorical column if the household currently receives one or more of the specific types of assistance listed. If the household does not receive any of the assistance types listed, leave the column blank. CEs or sites may request but must not require proof of other assistance.</w:t>
                            </w:r>
                          </w:p>
                          <w:p w14:paraId="5D0ECCAD" w14:textId="77777777" w:rsidR="00230174" w:rsidRPr="00230174" w:rsidRDefault="002763EF" w:rsidP="00230174">
                            <w:pPr>
                              <w:widowControl/>
                              <w:jc w:val="center"/>
                              <w:rPr>
                                <w:rFonts w:ascii="Palatino Linotype" w:eastAsia="Times New Roman" w:hAnsi="Palatino Linotype" w:cs="Times New Roman"/>
                                <w:sz w:val="18"/>
                                <w:szCs w:val="18"/>
                              </w:rPr>
                            </w:pPr>
                            <w:r>
                              <w:rPr>
                                <w:rFonts w:ascii="Palatino Linotype" w:eastAsia="Times New Roman" w:hAnsi="Palatino Linotype" w:cs="Times New Roman"/>
                                <w:sz w:val="18"/>
                                <w:szCs w:val="18"/>
                              </w:rPr>
                              <w:pict w14:anchorId="35CAE50A">
                                <v:rect id="_x0000_i1028" style="width:534.65pt;height:1.5pt" o:hralign="center" o:hrstd="t" o:hr="t" fillcolor="#a0a0a0" stroked="f"/>
                              </w:pict>
                            </w:r>
                          </w:p>
                          <w:p w14:paraId="6BAD222B" w14:textId="22331A68" w:rsidR="00230174" w:rsidRPr="00230174" w:rsidRDefault="00230174" w:rsidP="00230174">
                            <w:pPr>
                              <w:widowControl/>
                              <w:jc w:val="center"/>
                              <w:rPr>
                                <w:rFonts w:ascii="Palatino Linotype" w:eastAsia="Times New Roman" w:hAnsi="Palatino Linotype" w:cs="Times New Roman"/>
                                <w:sz w:val="18"/>
                                <w:szCs w:val="18"/>
                              </w:rPr>
                            </w:pPr>
                            <w:r w:rsidRPr="00230174">
                              <w:rPr>
                                <w:rFonts w:ascii="Palatino Linotype" w:eastAsia="Times New Roman" w:hAnsi="Palatino Linotype" w:cs="Times New Roman"/>
                                <w:b/>
                                <w:sz w:val="18"/>
                                <w:szCs w:val="18"/>
                              </w:rPr>
                              <w:t>Certification Columns:</w:t>
                            </w:r>
                            <w:r>
                              <w:rPr>
                                <w:rFonts w:ascii="Palatino Linotype" w:eastAsia="Times New Roman" w:hAnsi="Palatino Linotype" w:cs="Times New Roman"/>
                                <w:b/>
                                <w:sz w:val="18"/>
                                <w:szCs w:val="18"/>
                              </w:rPr>
                              <w:t xml:space="preserve"> </w:t>
                            </w:r>
                            <w:r w:rsidRPr="00230174">
                              <w:rPr>
                                <w:rFonts w:ascii="Palatino Linotype" w:eastAsia="Times New Roman" w:hAnsi="Palatino Linotype" w:cs="Times New Roman"/>
                                <w:b/>
                                <w:sz w:val="18"/>
                                <w:szCs w:val="18"/>
                              </w:rPr>
                              <w:t>Income Eligibility</w:t>
                            </w:r>
                          </w:p>
                          <w:p w14:paraId="6C04AB14" w14:textId="77777777"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b/>
                                <w:sz w:val="18"/>
                                <w:szCs w:val="18"/>
                              </w:rPr>
                              <w:t>Total gross income</w:t>
                            </w:r>
                            <w:r w:rsidRPr="00230174">
                              <w:rPr>
                                <w:rFonts w:ascii="Palatino Linotype" w:eastAsia="Times New Roman" w:hAnsi="Palatino Linotype" w:cs="Times New Roman"/>
                                <w:sz w:val="18"/>
                                <w:szCs w:val="18"/>
                              </w:rPr>
                              <w:t xml:space="preserve"> — This information is optional if the household is categorically eligible. Request the applicant’s total gross income of all household members. CEs or sites may request but must not require proof of income. Mark the income column if the applicant’s income is at or below the eligibility limit as listed on the guideline chart.</w:t>
                            </w:r>
                          </w:p>
                          <w:p w14:paraId="0A2407FE" w14:textId="77777777" w:rsidR="00230174" w:rsidRPr="00230174" w:rsidRDefault="00230174" w:rsidP="00230174">
                            <w:pPr>
                              <w:widowControl/>
                              <w:ind w:left="360" w:right="360"/>
                              <w:rPr>
                                <w:rFonts w:ascii="Palatino Linotype" w:eastAsia="Times New Roman" w:hAnsi="Palatino Linotype" w:cs="Times New Roman"/>
                                <w:b/>
                                <w:i/>
                                <w:sz w:val="18"/>
                                <w:szCs w:val="18"/>
                              </w:rPr>
                            </w:pPr>
                            <w:r w:rsidRPr="00230174">
                              <w:rPr>
                                <w:rFonts w:ascii="Palatino Linotype" w:eastAsia="Times New Roman" w:hAnsi="Palatino Linotype" w:cs="Times New Roman"/>
                                <w:b/>
                                <w:i/>
                                <w:sz w:val="18"/>
                                <w:szCs w:val="18"/>
                              </w:rPr>
                              <w:t xml:space="preserve">Note:  </w:t>
                            </w:r>
                            <w:r w:rsidRPr="00230174">
                              <w:rPr>
                                <w:rFonts w:ascii="Palatino Linotype" w:eastAsia="Times New Roman" w:hAnsi="Palatino Linotype" w:cs="Times New Roman"/>
                                <w:i/>
                                <w:sz w:val="18"/>
                                <w:szCs w:val="18"/>
                              </w:rPr>
                              <w:t>Farmers and self-employed persons may report net income (the amount after business expenses). This net income will be added to the gross income, if applicable, of other household members, to arrive at the total gross income for the household.</w:t>
                            </w:r>
                          </w:p>
                          <w:p w14:paraId="23535A24" w14:textId="77777777" w:rsidR="00230174" w:rsidRPr="00230174" w:rsidRDefault="002763EF" w:rsidP="00230174">
                            <w:pPr>
                              <w:widowControl/>
                              <w:jc w:val="center"/>
                              <w:rPr>
                                <w:rFonts w:ascii="Palatino Linotype" w:eastAsia="Times New Roman" w:hAnsi="Palatino Linotype" w:cs="Times New Roman"/>
                                <w:sz w:val="22"/>
                              </w:rPr>
                            </w:pPr>
                            <w:r>
                              <w:rPr>
                                <w:rFonts w:ascii="Palatino Linotype" w:eastAsia="Times New Roman" w:hAnsi="Palatino Linotype" w:cs="Times New Roman"/>
                                <w:sz w:val="18"/>
                                <w:szCs w:val="18"/>
                              </w:rPr>
                              <w:pict w14:anchorId="43C17052">
                                <v:rect id="_x0000_i1030" style="width:534.65pt;height:1.5pt" o:hralign="center" o:hrstd="t" o:hr="t" fillcolor="#a0a0a0" stroked="f"/>
                              </w:pict>
                            </w:r>
                          </w:p>
                          <w:p w14:paraId="4FB5D9C4" w14:textId="023D98F1" w:rsidR="00230174" w:rsidRPr="00230174" w:rsidRDefault="00230174" w:rsidP="00230174">
                            <w:pPr>
                              <w:widowControl/>
                              <w:jc w:val="center"/>
                              <w:rPr>
                                <w:rFonts w:ascii="Palatino Linotype" w:eastAsia="Times New Roman" w:hAnsi="Palatino Linotype" w:cs="Times New Roman"/>
                                <w:b/>
                                <w:sz w:val="18"/>
                                <w:szCs w:val="18"/>
                              </w:rPr>
                            </w:pPr>
                            <w:r w:rsidRPr="00230174">
                              <w:rPr>
                                <w:rFonts w:ascii="Palatino Linotype" w:eastAsia="Times New Roman" w:hAnsi="Palatino Linotype" w:cs="Times New Roman"/>
                                <w:b/>
                                <w:sz w:val="18"/>
                                <w:szCs w:val="18"/>
                              </w:rPr>
                              <w:t>Certification Columns:</w:t>
                            </w:r>
                            <w:r>
                              <w:rPr>
                                <w:rFonts w:ascii="Palatino Linotype" w:eastAsia="Times New Roman" w:hAnsi="Palatino Linotype" w:cs="Times New Roman"/>
                                <w:b/>
                                <w:sz w:val="18"/>
                                <w:szCs w:val="18"/>
                              </w:rPr>
                              <w:t xml:space="preserve"> </w:t>
                            </w:r>
                            <w:r w:rsidRPr="00230174">
                              <w:rPr>
                                <w:rFonts w:ascii="Palatino Linotype" w:eastAsia="Times New Roman" w:hAnsi="Palatino Linotype" w:cs="Times New Roman"/>
                                <w:b/>
                                <w:sz w:val="18"/>
                                <w:szCs w:val="18"/>
                              </w:rPr>
                              <w:t>Household Crisis Eligibility</w:t>
                            </w:r>
                          </w:p>
                          <w:p w14:paraId="79E3642B" w14:textId="602A4EC8" w:rsidR="00230174" w:rsidRPr="00230174" w:rsidRDefault="00230174" w:rsidP="00230174">
                            <w:pPr>
                              <w:widowControl/>
                              <w:ind w:left="720" w:right="720"/>
                              <w:rPr>
                                <w:rFonts w:ascii="Palatino Linotype" w:eastAsia="Times New Roman" w:hAnsi="Palatino Linotype" w:cs="Times New Roman"/>
                                <w:i/>
                                <w:sz w:val="18"/>
                                <w:szCs w:val="18"/>
                              </w:rPr>
                            </w:pPr>
                            <w:r w:rsidRPr="00230174">
                              <w:rPr>
                                <w:rFonts w:ascii="Palatino Linotype" w:eastAsia="Times New Roman" w:hAnsi="Palatino Linotype" w:cs="Times New Roman"/>
                                <w:i/>
                                <w:sz w:val="18"/>
                                <w:szCs w:val="18"/>
                              </w:rPr>
                              <w:t>Mark only if the household is ineligible based on category or income eligibility.</w:t>
                            </w:r>
                          </w:p>
                          <w:p w14:paraId="2386B98A" w14:textId="77777777"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sz w:val="18"/>
                                <w:szCs w:val="18"/>
                              </w:rPr>
                              <w:t>Households qualify based on unexpected and unavoidable expenses of a household crisis.</w:t>
                            </w:r>
                          </w:p>
                          <w:p w14:paraId="0288969D" w14:textId="77777777" w:rsidR="00230174" w:rsidRPr="00230174" w:rsidRDefault="00230174" w:rsidP="00230174">
                            <w:pPr>
                              <w:widowControl/>
                              <w:rPr>
                                <w:rFonts w:ascii="Palatino Linotype" w:eastAsia="Times New Roman" w:hAnsi="Palatino Linotype" w:cs="Times New Roman"/>
                                <w:sz w:val="18"/>
                                <w:szCs w:val="18"/>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6007"/>
                            </w:tblGrid>
                            <w:tr w:rsidR="00230174" w:rsidRPr="00230174" w14:paraId="0B1623A7" w14:textId="77777777" w:rsidTr="00AC74C6">
                              <w:trPr>
                                <w:trHeight w:val="494"/>
                              </w:trPr>
                              <w:tc>
                                <w:tcPr>
                                  <w:tcW w:w="4793" w:type="dxa"/>
                                  <w:tcBorders>
                                    <w:top w:val="single" w:sz="4" w:space="0" w:color="auto"/>
                                    <w:left w:val="single" w:sz="4" w:space="0" w:color="auto"/>
                                    <w:bottom w:val="single" w:sz="4" w:space="0" w:color="auto"/>
                                    <w:right w:val="single" w:sz="4" w:space="0" w:color="auto"/>
                                  </w:tcBorders>
                                  <w:shd w:val="clear" w:color="auto" w:fill="DBE5F1"/>
                                  <w:hideMark/>
                                </w:tcPr>
                                <w:p w14:paraId="4D06B058" w14:textId="77777777" w:rsidR="00230174" w:rsidRPr="00230174" w:rsidRDefault="00230174" w:rsidP="00230174">
                                  <w:pPr>
                                    <w:widowControl/>
                                    <w:rPr>
                                      <w:rFonts w:ascii="Palatino Linotype" w:eastAsia="Calibri" w:hAnsi="Palatino Linotype" w:cs="Times New Roman"/>
                                      <w:b/>
                                      <w:sz w:val="18"/>
                                      <w:szCs w:val="18"/>
                                    </w:rPr>
                                  </w:pPr>
                                  <w:r w:rsidRPr="00230174">
                                    <w:rPr>
                                      <w:rFonts w:ascii="Palatino Linotype" w:eastAsia="Calibri" w:hAnsi="Palatino Linotype" w:cs="Times New Roman"/>
                                      <w:b/>
                                      <w:sz w:val="18"/>
                                      <w:szCs w:val="18"/>
                                    </w:rPr>
                                    <w:t>Characteristics of a Household Crisis</w:t>
                                  </w:r>
                                </w:p>
                              </w:tc>
                              <w:tc>
                                <w:tcPr>
                                  <w:tcW w:w="6007" w:type="dxa"/>
                                  <w:tcBorders>
                                    <w:top w:val="single" w:sz="4" w:space="0" w:color="auto"/>
                                    <w:left w:val="single" w:sz="4" w:space="0" w:color="auto"/>
                                    <w:bottom w:val="single" w:sz="4" w:space="0" w:color="auto"/>
                                    <w:right w:val="single" w:sz="4" w:space="0" w:color="auto"/>
                                  </w:tcBorders>
                                  <w:shd w:val="clear" w:color="auto" w:fill="DBE5F1"/>
                                  <w:hideMark/>
                                </w:tcPr>
                                <w:p w14:paraId="14A7F95D" w14:textId="77777777" w:rsidR="00230174" w:rsidRPr="00230174" w:rsidRDefault="00230174" w:rsidP="00230174">
                                  <w:pPr>
                                    <w:widowControl/>
                                    <w:rPr>
                                      <w:rFonts w:ascii="Palatino Linotype" w:eastAsia="Calibri" w:hAnsi="Palatino Linotype" w:cs="Times New Roman"/>
                                      <w:sz w:val="18"/>
                                      <w:szCs w:val="18"/>
                                    </w:rPr>
                                  </w:pPr>
                                  <w:r w:rsidRPr="00230174">
                                    <w:rPr>
                                      <w:rFonts w:ascii="Palatino Linotype" w:eastAsia="Calibri" w:hAnsi="Palatino Linotype" w:cs="Times New Roman"/>
                                      <w:b/>
                                      <w:sz w:val="18"/>
                                      <w:szCs w:val="18"/>
                                    </w:rPr>
                                    <w:t>Examples of Unexpected Costs of a Household Crisis</w:t>
                                  </w:r>
                                  <w:r w:rsidRPr="00230174">
                                    <w:rPr>
                                      <w:rFonts w:ascii="Palatino Linotype" w:eastAsia="Calibri" w:hAnsi="Palatino Linotype" w:cs="Times New Roman"/>
                                      <w:sz w:val="18"/>
                                      <w:szCs w:val="18"/>
                                    </w:rPr>
                                    <w:t xml:space="preserve"> </w:t>
                                  </w:r>
                                  <w:r w:rsidRPr="00230174">
                                    <w:rPr>
                                      <w:rFonts w:ascii="Palatino Linotype" w:eastAsia="Calibri" w:hAnsi="Palatino Linotype" w:cs="Times New Roman"/>
                                      <w:i/>
                                      <w:sz w:val="18"/>
                                      <w:szCs w:val="18"/>
                                    </w:rPr>
                                    <w:t>(The CE or site may define and document other circumstances.)</w:t>
                                  </w:r>
                                </w:p>
                              </w:tc>
                            </w:tr>
                            <w:tr w:rsidR="00230174" w:rsidRPr="00230174" w14:paraId="6918ABCD" w14:textId="77777777" w:rsidTr="00AC74C6">
                              <w:trPr>
                                <w:trHeight w:val="449"/>
                              </w:trPr>
                              <w:tc>
                                <w:tcPr>
                                  <w:tcW w:w="4793" w:type="dxa"/>
                                  <w:tcBorders>
                                    <w:top w:val="single" w:sz="4" w:space="0" w:color="auto"/>
                                    <w:left w:val="single" w:sz="4" w:space="0" w:color="auto"/>
                                    <w:bottom w:val="nil"/>
                                    <w:right w:val="single" w:sz="4" w:space="0" w:color="auto"/>
                                  </w:tcBorders>
                                  <w:hideMark/>
                                </w:tcPr>
                                <w:p w14:paraId="6B62805A" w14:textId="77777777" w:rsidR="00230174" w:rsidRPr="00230174" w:rsidRDefault="00230174" w:rsidP="00230174">
                                  <w:pPr>
                                    <w:widowControl/>
                                    <w:rPr>
                                      <w:rFonts w:ascii="Palatino Linotype" w:eastAsia="Calibri" w:hAnsi="Palatino Linotype" w:cs="Times New Roman"/>
                                      <w:sz w:val="18"/>
                                      <w:szCs w:val="18"/>
                                    </w:rPr>
                                  </w:pPr>
                                  <w:r w:rsidRPr="00230174">
                                    <w:rPr>
                                      <w:rFonts w:ascii="Palatino Linotype" w:eastAsia="Calibri" w:hAnsi="Palatino Linotype" w:cs="Times New Roman"/>
                                      <w:sz w:val="18"/>
                                      <w:szCs w:val="18"/>
                                    </w:rPr>
                                    <w:t>1. Unexpected</w:t>
                                  </w:r>
                                </w:p>
                              </w:tc>
                              <w:tc>
                                <w:tcPr>
                                  <w:tcW w:w="6007" w:type="dxa"/>
                                  <w:tcBorders>
                                    <w:top w:val="single" w:sz="4" w:space="0" w:color="auto"/>
                                    <w:left w:val="single" w:sz="4" w:space="0" w:color="auto"/>
                                    <w:bottom w:val="nil"/>
                                    <w:right w:val="single" w:sz="4" w:space="0" w:color="auto"/>
                                  </w:tcBorders>
                                  <w:hideMark/>
                                </w:tcPr>
                                <w:p w14:paraId="3CE2EFDC" w14:textId="77777777" w:rsidR="00230174" w:rsidRPr="00230174" w:rsidRDefault="00230174" w:rsidP="00230174">
                                  <w:pPr>
                                    <w:widowControl/>
                                    <w:rPr>
                                      <w:rFonts w:ascii="Palatino Linotype" w:eastAsia="Calibri" w:hAnsi="Palatino Linotype" w:cs="Times New Roman"/>
                                      <w:sz w:val="18"/>
                                      <w:szCs w:val="18"/>
                                    </w:rPr>
                                  </w:pPr>
                                  <w:r w:rsidRPr="00230174">
                                    <w:rPr>
                                      <w:rFonts w:ascii="Palatino Linotype" w:eastAsia="Calibri" w:hAnsi="Palatino Linotype" w:cs="Times New Roman"/>
                                      <w:sz w:val="18"/>
                                      <w:szCs w:val="18"/>
                                    </w:rPr>
                                    <w:t>1. Necessary medical treatment of a household member</w:t>
                                  </w:r>
                                </w:p>
                              </w:tc>
                            </w:tr>
                            <w:tr w:rsidR="00230174" w:rsidRPr="00230174" w14:paraId="08AF3B75" w14:textId="77777777" w:rsidTr="00AC74C6">
                              <w:trPr>
                                <w:trHeight w:val="440"/>
                              </w:trPr>
                              <w:tc>
                                <w:tcPr>
                                  <w:tcW w:w="4793" w:type="dxa"/>
                                  <w:tcBorders>
                                    <w:top w:val="nil"/>
                                    <w:left w:val="single" w:sz="4" w:space="0" w:color="auto"/>
                                    <w:bottom w:val="nil"/>
                                    <w:right w:val="single" w:sz="4" w:space="0" w:color="auto"/>
                                  </w:tcBorders>
                                  <w:hideMark/>
                                </w:tcPr>
                                <w:p w14:paraId="7283D25A" w14:textId="77777777" w:rsidR="00230174" w:rsidRPr="00230174" w:rsidRDefault="00230174" w:rsidP="00230174">
                                  <w:pPr>
                                    <w:widowControl/>
                                    <w:rPr>
                                      <w:rFonts w:ascii="Palatino Linotype" w:eastAsia="Calibri" w:hAnsi="Palatino Linotype" w:cs="Times New Roman"/>
                                      <w:sz w:val="18"/>
                                    </w:rPr>
                                  </w:pPr>
                                  <w:r w:rsidRPr="00230174">
                                    <w:rPr>
                                      <w:rFonts w:ascii="Palatino Linotype" w:eastAsia="Calibri" w:hAnsi="Palatino Linotype" w:cs="Times New Roman"/>
                                      <w:sz w:val="18"/>
                                    </w:rPr>
                                    <w:t>2. Temporary</w:t>
                                  </w:r>
                                </w:p>
                              </w:tc>
                              <w:tc>
                                <w:tcPr>
                                  <w:tcW w:w="6007" w:type="dxa"/>
                                  <w:tcBorders>
                                    <w:top w:val="nil"/>
                                    <w:left w:val="single" w:sz="4" w:space="0" w:color="auto"/>
                                    <w:bottom w:val="nil"/>
                                    <w:right w:val="single" w:sz="4" w:space="0" w:color="auto"/>
                                  </w:tcBorders>
                                  <w:hideMark/>
                                </w:tcPr>
                                <w:p w14:paraId="4629C2B4" w14:textId="77777777" w:rsidR="00230174" w:rsidRPr="00230174" w:rsidRDefault="00230174" w:rsidP="00230174">
                                  <w:pPr>
                                    <w:widowControl/>
                                    <w:rPr>
                                      <w:rFonts w:ascii="Palatino Linotype" w:eastAsia="Calibri" w:hAnsi="Palatino Linotype" w:cs="Times New Roman"/>
                                      <w:sz w:val="18"/>
                                    </w:rPr>
                                  </w:pPr>
                                  <w:r w:rsidRPr="00230174">
                                    <w:rPr>
                                      <w:rFonts w:ascii="Palatino Linotype" w:eastAsia="Calibri" w:hAnsi="Palatino Linotype" w:cs="Times New Roman"/>
                                      <w:sz w:val="18"/>
                                    </w:rPr>
                                    <w:t>2. Burial expenses of a household member</w:t>
                                  </w:r>
                                </w:p>
                                <w:p w14:paraId="4B1F3E8B" w14:textId="77777777" w:rsidR="00230174" w:rsidRPr="00230174" w:rsidRDefault="00230174" w:rsidP="00230174">
                                  <w:pPr>
                                    <w:widowControl/>
                                    <w:rPr>
                                      <w:rFonts w:ascii="Palatino Linotype" w:eastAsia="Calibri" w:hAnsi="Palatino Linotype" w:cs="Times New Roman"/>
                                      <w:sz w:val="18"/>
                                    </w:rPr>
                                  </w:pPr>
                                  <w:r w:rsidRPr="00230174">
                                    <w:rPr>
                                      <w:rFonts w:ascii="Palatino Linotype" w:eastAsia="Calibri" w:hAnsi="Palatino Linotype" w:cs="Times New Roman"/>
                                      <w:sz w:val="18"/>
                                    </w:rPr>
                                    <w:t>3. Uncontrolled loss of employment</w:t>
                                  </w:r>
                                </w:p>
                              </w:tc>
                            </w:tr>
                            <w:tr w:rsidR="00230174" w:rsidRPr="00230174" w14:paraId="46B0348B" w14:textId="77777777" w:rsidTr="00AC74C6">
                              <w:trPr>
                                <w:trHeight w:val="530"/>
                              </w:trPr>
                              <w:tc>
                                <w:tcPr>
                                  <w:tcW w:w="4793" w:type="dxa"/>
                                  <w:tcBorders>
                                    <w:top w:val="nil"/>
                                    <w:left w:val="single" w:sz="4" w:space="0" w:color="auto"/>
                                    <w:bottom w:val="single" w:sz="4" w:space="0" w:color="auto"/>
                                    <w:right w:val="single" w:sz="4" w:space="0" w:color="auto"/>
                                  </w:tcBorders>
                                  <w:hideMark/>
                                </w:tcPr>
                                <w:p w14:paraId="4588ACA1" w14:textId="77777777" w:rsidR="00230174" w:rsidRPr="00230174" w:rsidRDefault="00230174" w:rsidP="00230174">
                                  <w:pPr>
                                    <w:widowControl/>
                                    <w:rPr>
                                      <w:rFonts w:ascii="Palatino Linotype" w:eastAsia="Calibri" w:hAnsi="Palatino Linotype" w:cs="Times New Roman"/>
                                      <w:sz w:val="18"/>
                                    </w:rPr>
                                  </w:pPr>
                                  <w:r w:rsidRPr="00230174">
                                    <w:rPr>
                                      <w:rFonts w:ascii="Palatino Linotype" w:eastAsia="Calibri" w:hAnsi="Palatino Linotype" w:cs="Times New Roman"/>
                                      <w:sz w:val="18"/>
                                    </w:rPr>
                                    <w:t>3. Beyond the household’s control</w:t>
                                  </w:r>
                                </w:p>
                              </w:tc>
                              <w:tc>
                                <w:tcPr>
                                  <w:tcW w:w="6007" w:type="dxa"/>
                                  <w:tcBorders>
                                    <w:top w:val="nil"/>
                                    <w:left w:val="single" w:sz="4" w:space="0" w:color="auto"/>
                                    <w:bottom w:val="single" w:sz="4" w:space="0" w:color="auto"/>
                                    <w:right w:val="single" w:sz="4" w:space="0" w:color="auto"/>
                                  </w:tcBorders>
                                  <w:hideMark/>
                                </w:tcPr>
                                <w:p w14:paraId="27536E03" w14:textId="77777777" w:rsidR="00230174" w:rsidRPr="00230174" w:rsidRDefault="00230174" w:rsidP="00230174">
                                  <w:pPr>
                                    <w:widowControl/>
                                    <w:rPr>
                                      <w:rFonts w:ascii="Palatino Linotype" w:eastAsia="Calibri" w:hAnsi="Palatino Linotype" w:cs="Times New Roman"/>
                                      <w:sz w:val="18"/>
                                    </w:rPr>
                                  </w:pPr>
                                  <w:r w:rsidRPr="00230174">
                                    <w:rPr>
                                      <w:rFonts w:ascii="Palatino Linotype" w:eastAsia="Calibri" w:hAnsi="Palatino Linotype" w:cs="Times New Roman"/>
                                      <w:sz w:val="18"/>
                                    </w:rPr>
                                    <w:t>4. The repair or replacement, because of a household disaster</w:t>
                                  </w:r>
                                  <w:r w:rsidRPr="00230174">
                                    <w:rPr>
                                      <w:rFonts w:ascii="Palatino Linotype" w:eastAsia="Calibri" w:hAnsi="Palatino Linotype" w:cs="Times New Roman"/>
                                      <w:sz w:val="18"/>
                                      <w:vertAlign w:val="superscript"/>
                                    </w:rPr>
                                    <w:footnoteRef/>
                                  </w:r>
                                  <w:r w:rsidRPr="00230174">
                                    <w:rPr>
                                      <w:rFonts w:ascii="Palatino Linotype" w:eastAsia="Calibri" w:hAnsi="Palatino Linotype" w:cs="Times New Roman"/>
                                      <w:sz w:val="18"/>
                                    </w:rPr>
                                    <w:t>, of the household’s home, home contents, or vehicle</w:t>
                                  </w:r>
                                </w:p>
                              </w:tc>
                            </w:tr>
                          </w:tbl>
                          <w:p w14:paraId="0B0CAC3A" w14:textId="5FBD2108" w:rsidR="00230174" w:rsidRDefault="00230174"/>
                          <w:p w14:paraId="6AB1BE51" w14:textId="77777777" w:rsidR="00AC74C6" w:rsidRPr="00AC74C6" w:rsidRDefault="00AC74C6" w:rsidP="00AC74C6">
                            <w:pPr>
                              <w:widowControl/>
                              <w:jc w:val="center"/>
                              <w:rPr>
                                <w:rFonts w:ascii="Palatino Linotype" w:eastAsia="Times New Roman" w:hAnsi="Palatino Linotype" w:cs="Times New Roman"/>
                                <w:b/>
                                <w:sz w:val="18"/>
                              </w:rPr>
                            </w:pPr>
                            <w:r w:rsidRPr="00AC74C6">
                              <w:rPr>
                                <w:rFonts w:ascii="Palatino Linotype" w:eastAsia="Times New Roman" w:hAnsi="Palatino Linotype" w:cs="Times New Roman"/>
                                <w:b/>
                                <w:sz w:val="18"/>
                              </w:rPr>
                              <w:t>Ineligible</w:t>
                            </w:r>
                          </w:p>
                          <w:p w14:paraId="75A91BBA" w14:textId="547E74AE" w:rsidR="00AC74C6" w:rsidRPr="00AC74C6" w:rsidRDefault="00AC74C6" w:rsidP="00AC74C6">
                            <w:pPr>
                              <w:jc w:val="center"/>
                              <w:rPr>
                                <w:sz w:val="18"/>
                              </w:rPr>
                            </w:pPr>
                            <w:r w:rsidRPr="00AC74C6">
                              <w:rPr>
                                <w:sz w:val="18"/>
                              </w:rPr>
                              <w:t>Mark ineligible column if household is determined to be ineligible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D19BF" id="_x0000_t202" coordsize="21600,21600" o:spt="202" path="m,l,21600r21600,l21600,xe">
                <v:stroke joinstyle="miter"/>
                <v:path gradientshapeok="t" o:connecttype="rect"/>
              </v:shapetype>
              <v:shape id="Text Box 2" o:spid="_x0000_s1026" type="#_x0000_t202" style="position:absolute;margin-left:0;margin-top:30.85pt;width:549.75pt;height:438.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">
                <v:textbox>
                  <w:txbxContent>
                    <w:p w14:paraId="6BC3BF5A" w14:textId="6B071561" w:rsidR="00230174" w:rsidRPr="00230174" w:rsidRDefault="00230174" w:rsidP="00230174">
                      <w:pPr>
                        <w:jc w:val="center"/>
                        <w:rPr>
                          <w:rFonts w:ascii="Palatino Linotype" w:eastAsia="Times New Roman" w:hAnsi="Palatino Linotype" w:cs="Times New Roman"/>
                          <w:b/>
                          <w:sz w:val="18"/>
                          <w:szCs w:val="18"/>
                        </w:rPr>
                      </w:pPr>
                      <w:r w:rsidRPr="00230174">
                        <w:rPr>
                          <w:rFonts w:ascii="Palatino Linotype" w:eastAsia="Times New Roman" w:hAnsi="Palatino Linotype" w:cs="Times New Roman"/>
                          <w:b/>
                          <w:sz w:val="18"/>
                          <w:szCs w:val="18"/>
                        </w:rPr>
                        <w:t>Application</w:t>
                      </w:r>
                    </w:p>
                    <w:p w14:paraId="038B70A6" w14:textId="71530E66" w:rsidR="00230174" w:rsidRPr="00230174" w:rsidRDefault="00230174" w:rsidP="00230174">
                      <w:pPr>
                        <w:widowControl/>
                        <w:ind w:left="720" w:right="720"/>
                        <w:rPr>
                          <w:rFonts w:ascii="Palatino Linotype" w:eastAsia="Times New Roman" w:hAnsi="Palatino Linotype" w:cs="Times New Roman"/>
                          <w:i/>
                          <w:sz w:val="18"/>
                          <w:szCs w:val="18"/>
                        </w:rPr>
                      </w:pPr>
                      <w:r w:rsidRPr="00230174">
                        <w:rPr>
                          <w:rFonts w:ascii="Palatino Linotype" w:eastAsia="Times New Roman" w:hAnsi="Palatino Linotype" w:cs="Times New Roman"/>
                          <w:i/>
                          <w:sz w:val="18"/>
                          <w:szCs w:val="18"/>
                        </w:rPr>
                        <w:t>At a minimum, obtain the signature of a household member to show that the household applied for the program.</w:t>
                      </w:r>
                    </w:p>
                    <w:p w14:paraId="176D3FD0" w14:textId="77777777"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b/>
                          <w:sz w:val="18"/>
                          <w:szCs w:val="18"/>
                        </w:rPr>
                        <w:t>Name and Signature of household member</w:t>
                      </w:r>
                      <w:r w:rsidRPr="00230174">
                        <w:rPr>
                          <w:rFonts w:ascii="Palatino Linotype" w:eastAsia="Times New Roman" w:hAnsi="Palatino Linotype" w:cs="Times New Roman"/>
                          <w:sz w:val="18"/>
                          <w:szCs w:val="18"/>
                        </w:rPr>
                        <w:t xml:space="preserve"> </w:t>
                      </w:r>
                      <w:r w:rsidRPr="00230174">
                        <w:rPr>
                          <w:rFonts w:ascii="Palatino Linotype" w:eastAsia="Times New Roman" w:hAnsi="Palatino Linotype" w:cs="Times New Roman"/>
                          <w:b/>
                          <w:bCs/>
                          <w:sz w:val="18"/>
                          <w:szCs w:val="18"/>
                        </w:rPr>
                        <w:t>(or proxy)</w:t>
                      </w:r>
                      <w:r w:rsidRPr="00230174">
                        <w:rPr>
                          <w:rFonts w:ascii="Palatino Linotype" w:eastAsia="Times New Roman" w:hAnsi="Palatino Linotype" w:cs="Times New Roman"/>
                          <w:sz w:val="18"/>
                          <w:szCs w:val="18"/>
                        </w:rPr>
                        <w:t xml:space="preserve"> — Obtain the name and signature of a household member who is eligible to apply on behalf of the household. If no one in the household is older than 18 then a household member younger than 18 may sign the form. Please ensure the applicant reads the full acknowledgement statement or read it to applicant.</w:t>
                      </w:r>
                    </w:p>
                    <w:p w14:paraId="0B4D80B4" w14:textId="61BFBB2D"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b/>
                          <w:sz w:val="18"/>
                          <w:szCs w:val="18"/>
                        </w:rPr>
                        <w:t>Number of household members</w:t>
                      </w:r>
                      <w:r w:rsidRPr="00230174">
                        <w:rPr>
                          <w:rFonts w:ascii="Palatino Linotype" w:eastAsia="Times New Roman" w:hAnsi="Palatino Linotype" w:cs="Times New Roman"/>
                          <w:sz w:val="18"/>
                          <w:szCs w:val="18"/>
                        </w:rPr>
                        <w:t xml:space="preserve"> — Enter the number of household members for whom USDA Foods are requested.</w:t>
                      </w:r>
                    </w:p>
                    <w:p w14:paraId="374F33C3" w14:textId="77777777"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b/>
                          <w:sz w:val="18"/>
                          <w:szCs w:val="18"/>
                        </w:rPr>
                        <w:t>Address</w:t>
                      </w:r>
                      <w:r w:rsidRPr="00230174">
                        <w:rPr>
                          <w:rFonts w:ascii="Palatino Linotype" w:eastAsia="Times New Roman" w:hAnsi="Palatino Linotype" w:cs="Times New Roman"/>
                          <w:sz w:val="18"/>
                          <w:szCs w:val="18"/>
                        </w:rPr>
                        <w:t xml:space="preserve"> — Enter the household's address. CEs or sites may request but must not require proof of address.</w:t>
                      </w:r>
                    </w:p>
                    <w:p w14:paraId="7481866B" w14:textId="77777777" w:rsidR="00230174" w:rsidRPr="00230174" w:rsidRDefault="002763EF" w:rsidP="00230174">
                      <w:pPr>
                        <w:widowControl/>
                        <w:jc w:val="center"/>
                        <w:rPr>
                          <w:rFonts w:ascii="Palatino Linotype" w:eastAsia="Times New Roman" w:hAnsi="Palatino Linotype" w:cs="Times New Roman"/>
                          <w:sz w:val="22"/>
                        </w:rPr>
                      </w:pPr>
                      <w:r>
                        <w:rPr>
                          <w:rFonts w:ascii="Palatino Linotype" w:eastAsia="Times New Roman" w:hAnsi="Palatino Linotype" w:cs="Times New Roman"/>
                          <w:sz w:val="22"/>
                        </w:rPr>
                        <w:pict w14:anchorId="18A42247">
                          <v:rect id="_x0000_i1026" style="width:534.65pt;height:1.5pt" o:hralign="center" o:hrstd="t" o:hr="t" fillcolor="#a0a0a0" stroked="f"/>
                        </w:pict>
                      </w:r>
                    </w:p>
                    <w:p w14:paraId="2BD52133" w14:textId="2590B0EB" w:rsidR="00230174" w:rsidRPr="00230174" w:rsidRDefault="00230174" w:rsidP="00230174">
                      <w:pPr>
                        <w:widowControl/>
                        <w:jc w:val="center"/>
                        <w:rPr>
                          <w:rFonts w:ascii="Palatino Linotype" w:eastAsia="Times New Roman" w:hAnsi="Palatino Linotype" w:cs="Times New Roman"/>
                          <w:b/>
                          <w:sz w:val="18"/>
                          <w:szCs w:val="18"/>
                        </w:rPr>
                      </w:pPr>
                      <w:r w:rsidRPr="00230174">
                        <w:rPr>
                          <w:rFonts w:ascii="Palatino Linotype" w:eastAsia="Times New Roman" w:hAnsi="Palatino Linotype" w:cs="Times New Roman"/>
                          <w:b/>
                          <w:sz w:val="18"/>
                          <w:szCs w:val="18"/>
                        </w:rPr>
                        <w:t>Certification Columns:</w:t>
                      </w:r>
                      <w:r>
                        <w:rPr>
                          <w:rFonts w:ascii="Palatino Linotype" w:eastAsia="Times New Roman" w:hAnsi="Palatino Linotype" w:cs="Times New Roman"/>
                          <w:b/>
                          <w:sz w:val="18"/>
                          <w:szCs w:val="18"/>
                        </w:rPr>
                        <w:t xml:space="preserve"> </w:t>
                      </w:r>
                      <w:r w:rsidRPr="00230174">
                        <w:rPr>
                          <w:rFonts w:ascii="Palatino Linotype" w:eastAsia="Times New Roman" w:hAnsi="Palatino Linotype" w:cs="Times New Roman"/>
                          <w:b/>
                          <w:sz w:val="18"/>
                          <w:szCs w:val="18"/>
                        </w:rPr>
                        <w:t>Categorical Eligibility</w:t>
                      </w:r>
                    </w:p>
                    <w:p w14:paraId="2A676EB5" w14:textId="77777777"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sz w:val="18"/>
                          <w:szCs w:val="18"/>
                        </w:rPr>
                        <w:t>Mark the categorical column if the household currently receives one or more of the specific types of assistance listed. If the household does not receive any of the assistance types listed, leave the column blank. CEs or sites may request but must not require proof of other assistance.</w:t>
                      </w:r>
                    </w:p>
                    <w:p w14:paraId="5D0ECCAD" w14:textId="77777777" w:rsidR="00230174" w:rsidRPr="00230174" w:rsidRDefault="002763EF" w:rsidP="00230174">
                      <w:pPr>
                        <w:widowControl/>
                        <w:jc w:val="center"/>
                        <w:rPr>
                          <w:rFonts w:ascii="Palatino Linotype" w:eastAsia="Times New Roman" w:hAnsi="Palatino Linotype" w:cs="Times New Roman"/>
                          <w:sz w:val="18"/>
                          <w:szCs w:val="18"/>
                        </w:rPr>
                      </w:pPr>
                      <w:r>
                        <w:rPr>
                          <w:rFonts w:ascii="Palatino Linotype" w:eastAsia="Times New Roman" w:hAnsi="Palatino Linotype" w:cs="Times New Roman"/>
                          <w:sz w:val="18"/>
                          <w:szCs w:val="18"/>
                        </w:rPr>
                        <w:pict w14:anchorId="35CAE50A">
                          <v:rect id="_x0000_i1028" style="width:534.65pt;height:1.5pt" o:hralign="center" o:hrstd="t" o:hr="t" fillcolor="#a0a0a0" stroked="f"/>
                        </w:pict>
                      </w:r>
                    </w:p>
                    <w:p w14:paraId="6BAD222B" w14:textId="22331A68" w:rsidR="00230174" w:rsidRPr="00230174" w:rsidRDefault="00230174" w:rsidP="00230174">
                      <w:pPr>
                        <w:widowControl/>
                        <w:jc w:val="center"/>
                        <w:rPr>
                          <w:rFonts w:ascii="Palatino Linotype" w:eastAsia="Times New Roman" w:hAnsi="Palatino Linotype" w:cs="Times New Roman"/>
                          <w:sz w:val="18"/>
                          <w:szCs w:val="18"/>
                        </w:rPr>
                      </w:pPr>
                      <w:r w:rsidRPr="00230174">
                        <w:rPr>
                          <w:rFonts w:ascii="Palatino Linotype" w:eastAsia="Times New Roman" w:hAnsi="Palatino Linotype" w:cs="Times New Roman"/>
                          <w:b/>
                          <w:sz w:val="18"/>
                          <w:szCs w:val="18"/>
                        </w:rPr>
                        <w:t>Certification Columns:</w:t>
                      </w:r>
                      <w:r>
                        <w:rPr>
                          <w:rFonts w:ascii="Palatino Linotype" w:eastAsia="Times New Roman" w:hAnsi="Palatino Linotype" w:cs="Times New Roman"/>
                          <w:b/>
                          <w:sz w:val="18"/>
                          <w:szCs w:val="18"/>
                        </w:rPr>
                        <w:t xml:space="preserve"> </w:t>
                      </w:r>
                      <w:r w:rsidRPr="00230174">
                        <w:rPr>
                          <w:rFonts w:ascii="Palatino Linotype" w:eastAsia="Times New Roman" w:hAnsi="Palatino Linotype" w:cs="Times New Roman"/>
                          <w:b/>
                          <w:sz w:val="18"/>
                          <w:szCs w:val="18"/>
                        </w:rPr>
                        <w:t>Income Eligibility</w:t>
                      </w:r>
                    </w:p>
                    <w:p w14:paraId="6C04AB14" w14:textId="77777777"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b/>
                          <w:sz w:val="18"/>
                          <w:szCs w:val="18"/>
                        </w:rPr>
                        <w:t>Total gross income</w:t>
                      </w:r>
                      <w:r w:rsidRPr="00230174">
                        <w:rPr>
                          <w:rFonts w:ascii="Palatino Linotype" w:eastAsia="Times New Roman" w:hAnsi="Palatino Linotype" w:cs="Times New Roman"/>
                          <w:sz w:val="18"/>
                          <w:szCs w:val="18"/>
                        </w:rPr>
                        <w:t xml:space="preserve"> — This information is optional if the household is categorically eligible. Request the applicant’s total gross income of all household members. CEs or sites may request but must not require proof of income. Mark the income column if the applicant’s income is at or below the eligibility limit as listed on the guideline chart.</w:t>
                      </w:r>
                    </w:p>
                    <w:p w14:paraId="0A2407FE" w14:textId="77777777" w:rsidR="00230174" w:rsidRPr="00230174" w:rsidRDefault="00230174" w:rsidP="00230174">
                      <w:pPr>
                        <w:widowControl/>
                        <w:ind w:left="360" w:right="360"/>
                        <w:rPr>
                          <w:rFonts w:ascii="Palatino Linotype" w:eastAsia="Times New Roman" w:hAnsi="Palatino Linotype" w:cs="Times New Roman"/>
                          <w:b/>
                          <w:i/>
                          <w:sz w:val="18"/>
                          <w:szCs w:val="18"/>
                        </w:rPr>
                      </w:pPr>
                      <w:r w:rsidRPr="00230174">
                        <w:rPr>
                          <w:rFonts w:ascii="Palatino Linotype" w:eastAsia="Times New Roman" w:hAnsi="Palatino Linotype" w:cs="Times New Roman"/>
                          <w:b/>
                          <w:i/>
                          <w:sz w:val="18"/>
                          <w:szCs w:val="18"/>
                        </w:rPr>
                        <w:t xml:space="preserve">Note:  </w:t>
                      </w:r>
                      <w:r w:rsidRPr="00230174">
                        <w:rPr>
                          <w:rFonts w:ascii="Palatino Linotype" w:eastAsia="Times New Roman" w:hAnsi="Palatino Linotype" w:cs="Times New Roman"/>
                          <w:i/>
                          <w:sz w:val="18"/>
                          <w:szCs w:val="18"/>
                        </w:rPr>
                        <w:t>Farmers and self-employed persons may report net income (the amount after business expenses). This net income will be added to the gross income, if applicable, of other household members, to arrive at the total gross income for the household.</w:t>
                      </w:r>
                    </w:p>
                    <w:p w14:paraId="23535A24" w14:textId="77777777" w:rsidR="00230174" w:rsidRPr="00230174" w:rsidRDefault="002763EF" w:rsidP="00230174">
                      <w:pPr>
                        <w:widowControl/>
                        <w:jc w:val="center"/>
                        <w:rPr>
                          <w:rFonts w:ascii="Palatino Linotype" w:eastAsia="Times New Roman" w:hAnsi="Palatino Linotype" w:cs="Times New Roman"/>
                          <w:sz w:val="22"/>
                        </w:rPr>
                      </w:pPr>
                      <w:r>
                        <w:rPr>
                          <w:rFonts w:ascii="Palatino Linotype" w:eastAsia="Times New Roman" w:hAnsi="Palatino Linotype" w:cs="Times New Roman"/>
                          <w:sz w:val="18"/>
                          <w:szCs w:val="18"/>
                        </w:rPr>
                        <w:pict w14:anchorId="43C17052">
                          <v:rect id="_x0000_i1030" style="width:534.65pt;height:1.5pt" o:hralign="center" o:hrstd="t" o:hr="t" fillcolor="#a0a0a0" stroked="f"/>
                        </w:pict>
                      </w:r>
                    </w:p>
                    <w:p w14:paraId="4FB5D9C4" w14:textId="023D98F1" w:rsidR="00230174" w:rsidRPr="00230174" w:rsidRDefault="00230174" w:rsidP="00230174">
                      <w:pPr>
                        <w:widowControl/>
                        <w:jc w:val="center"/>
                        <w:rPr>
                          <w:rFonts w:ascii="Palatino Linotype" w:eastAsia="Times New Roman" w:hAnsi="Palatino Linotype" w:cs="Times New Roman"/>
                          <w:b/>
                          <w:sz w:val="18"/>
                          <w:szCs w:val="18"/>
                        </w:rPr>
                      </w:pPr>
                      <w:r w:rsidRPr="00230174">
                        <w:rPr>
                          <w:rFonts w:ascii="Palatino Linotype" w:eastAsia="Times New Roman" w:hAnsi="Palatino Linotype" w:cs="Times New Roman"/>
                          <w:b/>
                          <w:sz w:val="18"/>
                          <w:szCs w:val="18"/>
                        </w:rPr>
                        <w:t>Certification Columns:</w:t>
                      </w:r>
                      <w:r>
                        <w:rPr>
                          <w:rFonts w:ascii="Palatino Linotype" w:eastAsia="Times New Roman" w:hAnsi="Palatino Linotype" w:cs="Times New Roman"/>
                          <w:b/>
                          <w:sz w:val="18"/>
                          <w:szCs w:val="18"/>
                        </w:rPr>
                        <w:t xml:space="preserve"> </w:t>
                      </w:r>
                      <w:r w:rsidRPr="00230174">
                        <w:rPr>
                          <w:rFonts w:ascii="Palatino Linotype" w:eastAsia="Times New Roman" w:hAnsi="Palatino Linotype" w:cs="Times New Roman"/>
                          <w:b/>
                          <w:sz w:val="18"/>
                          <w:szCs w:val="18"/>
                        </w:rPr>
                        <w:t>Household Crisis Eligibility</w:t>
                      </w:r>
                    </w:p>
                    <w:p w14:paraId="79E3642B" w14:textId="602A4EC8" w:rsidR="00230174" w:rsidRPr="00230174" w:rsidRDefault="00230174" w:rsidP="00230174">
                      <w:pPr>
                        <w:widowControl/>
                        <w:ind w:left="720" w:right="720"/>
                        <w:rPr>
                          <w:rFonts w:ascii="Palatino Linotype" w:eastAsia="Times New Roman" w:hAnsi="Palatino Linotype" w:cs="Times New Roman"/>
                          <w:i/>
                          <w:sz w:val="18"/>
                          <w:szCs w:val="18"/>
                        </w:rPr>
                      </w:pPr>
                      <w:r w:rsidRPr="00230174">
                        <w:rPr>
                          <w:rFonts w:ascii="Palatino Linotype" w:eastAsia="Times New Roman" w:hAnsi="Palatino Linotype" w:cs="Times New Roman"/>
                          <w:i/>
                          <w:sz w:val="18"/>
                          <w:szCs w:val="18"/>
                        </w:rPr>
                        <w:t>Mark only if the household is ineligible based on category or income eligibility.</w:t>
                      </w:r>
                    </w:p>
                    <w:p w14:paraId="2386B98A" w14:textId="77777777" w:rsidR="00230174" w:rsidRPr="00230174" w:rsidRDefault="00230174" w:rsidP="00230174">
                      <w:pPr>
                        <w:widowControl/>
                        <w:rPr>
                          <w:rFonts w:ascii="Palatino Linotype" w:eastAsia="Times New Roman" w:hAnsi="Palatino Linotype" w:cs="Times New Roman"/>
                          <w:sz w:val="18"/>
                          <w:szCs w:val="18"/>
                        </w:rPr>
                      </w:pPr>
                      <w:r w:rsidRPr="00230174">
                        <w:rPr>
                          <w:rFonts w:ascii="Palatino Linotype" w:eastAsia="Times New Roman" w:hAnsi="Palatino Linotype" w:cs="Times New Roman"/>
                          <w:sz w:val="18"/>
                          <w:szCs w:val="18"/>
                        </w:rPr>
                        <w:t>Households qualify based on unexpected and unavoidable expenses of a household crisis.</w:t>
                      </w:r>
                    </w:p>
                    <w:p w14:paraId="0288969D" w14:textId="77777777" w:rsidR="00230174" w:rsidRPr="00230174" w:rsidRDefault="00230174" w:rsidP="00230174">
                      <w:pPr>
                        <w:widowControl/>
                        <w:rPr>
                          <w:rFonts w:ascii="Palatino Linotype" w:eastAsia="Times New Roman" w:hAnsi="Palatino Linotype" w:cs="Times New Roman"/>
                          <w:sz w:val="18"/>
                          <w:szCs w:val="18"/>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6007"/>
                      </w:tblGrid>
                      <w:tr w:rsidR="00230174" w:rsidRPr="00230174" w14:paraId="0B1623A7" w14:textId="77777777" w:rsidTr="00AC74C6">
                        <w:trPr>
                          <w:trHeight w:val="494"/>
                        </w:trPr>
                        <w:tc>
                          <w:tcPr>
                            <w:tcW w:w="4793" w:type="dxa"/>
                            <w:tcBorders>
                              <w:top w:val="single" w:sz="4" w:space="0" w:color="auto"/>
                              <w:left w:val="single" w:sz="4" w:space="0" w:color="auto"/>
                              <w:bottom w:val="single" w:sz="4" w:space="0" w:color="auto"/>
                              <w:right w:val="single" w:sz="4" w:space="0" w:color="auto"/>
                            </w:tcBorders>
                            <w:shd w:val="clear" w:color="auto" w:fill="DBE5F1"/>
                            <w:hideMark/>
                          </w:tcPr>
                          <w:p w14:paraId="4D06B058" w14:textId="77777777" w:rsidR="00230174" w:rsidRPr="00230174" w:rsidRDefault="00230174" w:rsidP="00230174">
                            <w:pPr>
                              <w:widowControl/>
                              <w:rPr>
                                <w:rFonts w:ascii="Palatino Linotype" w:eastAsia="Calibri" w:hAnsi="Palatino Linotype" w:cs="Times New Roman"/>
                                <w:b/>
                                <w:sz w:val="18"/>
                                <w:szCs w:val="18"/>
                              </w:rPr>
                            </w:pPr>
                            <w:r w:rsidRPr="00230174">
                              <w:rPr>
                                <w:rFonts w:ascii="Palatino Linotype" w:eastAsia="Calibri" w:hAnsi="Palatino Linotype" w:cs="Times New Roman"/>
                                <w:b/>
                                <w:sz w:val="18"/>
                                <w:szCs w:val="18"/>
                              </w:rPr>
                              <w:t>Characteristics of a Household Crisis</w:t>
                            </w:r>
                          </w:p>
                        </w:tc>
                        <w:tc>
                          <w:tcPr>
                            <w:tcW w:w="6007" w:type="dxa"/>
                            <w:tcBorders>
                              <w:top w:val="single" w:sz="4" w:space="0" w:color="auto"/>
                              <w:left w:val="single" w:sz="4" w:space="0" w:color="auto"/>
                              <w:bottom w:val="single" w:sz="4" w:space="0" w:color="auto"/>
                              <w:right w:val="single" w:sz="4" w:space="0" w:color="auto"/>
                            </w:tcBorders>
                            <w:shd w:val="clear" w:color="auto" w:fill="DBE5F1"/>
                            <w:hideMark/>
                          </w:tcPr>
                          <w:p w14:paraId="14A7F95D" w14:textId="77777777" w:rsidR="00230174" w:rsidRPr="00230174" w:rsidRDefault="00230174" w:rsidP="00230174">
                            <w:pPr>
                              <w:widowControl/>
                              <w:rPr>
                                <w:rFonts w:ascii="Palatino Linotype" w:eastAsia="Calibri" w:hAnsi="Palatino Linotype" w:cs="Times New Roman"/>
                                <w:sz w:val="18"/>
                                <w:szCs w:val="18"/>
                              </w:rPr>
                            </w:pPr>
                            <w:r w:rsidRPr="00230174">
                              <w:rPr>
                                <w:rFonts w:ascii="Palatino Linotype" w:eastAsia="Calibri" w:hAnsi="Palatino Linotype" w:cs="Times New Roman"/>
                                <w:b/>
                                <w:sz w:val="18"/>
                                <w:szCs w:val="18"/>
                              </w:rPr>
                              <w:t>Examples of Unexpected Costs of a Household Crisis</w:t>
                            </w:r>
                            <w:r w:rsidRPr="00230174">
                              <w:rPr>
                                <w:rFonts w:ascii="Palatino Linotype" w:eastAsia="Calibri" w:hAnsi="Palatino Linotype" w:cs="Times New Roman"/>
                                <w:sz w:val="18"/>
                                <w:szCs w:val="18"/>
                              </w:rPr>
                              <w:t xml:space="preserve"> </w:t>
                            </w:r>
                            <w:r w:rsidRPr="00230174">
                              <w:rPr>
                                <w:rFonts w:ascii="Palatino Linotype" w:eastAsia="Calibri" w:hAnsi="Palatino Linotype" w:cs="Times New Roman"/>
                                <w:i/>
                                <w:sz w:val="18"/>
                                <w:szCs w:val="18"/>
                              </w:rPr>
                              <w:t>(The CE or site may define and document other circumstances.)</w:t>
                            </w:r>
                          </w:p>
                        </w:tc>
                      </w:tr>
                      <w:tr w:rsidR="00230174" w:rsidRPr="00230174" w14:paraId="6918ABCD" w14:textId="77777777" w:rsidTr="00AC74C6">
                        <w:trPr>
                          <w:trHeight w:val="449"/>
                        </w:trPr>
                        <w:tc>
                          <w:tcPr>
                            <w:tcW w:w="4793" w:type="dxa"/>
                            <w:tcBorders>
                              <w:top w:val="single" w:sz="4" w:space="0" w:color="auto"/>
                              <w:left w:val="single" w:sz="4" w:space="0" w:color="auto"/>
                              <w:bottom w:val="nil"/>
                              <w:right w:val="single" w:sz="4" w:space="0" w:color="auto"/>
                            </w:tcBorders>
                            <w:hideMark/>
                          </w:tcPr>
                          <w:p w14:paraId="6B62805A" w14:textId="77777777" w:rsidR="00230174" w:rsidRPr="00230174" w:rsidRDefault="00230174" w:rsidP="00230174">
                            <w:pPr>
                              <w:widowControl/>
                              <w:rPr>
                                <w:rFonts w:ascii="Palatino Linotype" w:eastAsia="Calibri" w:hAnsi="Palatino Linotype" w:cs="Times New Roman"/>
                                <w:sz w:val="18"/>
                                <w:szCs w:val="18"/>
                              </w:rPr>
                            </w:pPr>
                            <w:r w:rsidRPr="00230174">
                              <w:rPr>
                                <w:rFonts w:ascii="Palatino Linotype" w:eastAsia="Calibri" w:hAnsi="Palatino Linotype" w:cs="Times New Roman"/>
                                <w:sz w:val="18"/>
                                <w:szCs w:val="18"/>
                              </w:rPr>
                              <w:t>1. Unexpected</w:t>
                            </w:r>
                          </w:p>
                        </w:tc>
                        <w:tc>
                          <w:tcPr>
                            <w:tcW w:w="6007" w:type="dxa"/>
                            <w:tcBorders>
                              <w:top w:val="single" w:sz="4" w:space="0" w:color="auto"/>
                              <w:left w:val="single" w:sz="4" w:space="0" w:color="auto"/>
                              <w:bottom w:val="nil"/>
                              <w:right w:val="single" w:sz="4" w:space="0" w:color="auto"/>
                            </w:tcBorders>
                            <w:hideMark/>
                          </w:tcPr>
                          <w:p w14:paraId="3CE2EFDC" w14:textId="77777777" w:rsidR="00230174" w:rsidRPr="00230174" w:rsidRDefault="00230174" w:rsidP="00230174">
                            <w:pPr>
                              <w:widowControl/>
                              <w:rPr>
                                <w:rFonts w:ascii="Palatino Linotype" w:eastAsia="Calibri" w:hAnsi="Palatino Linotype" w:cs="Times New Roman"/>
                                <w:sz w:val="18"/>
                                <w:szCs w:val="18"/>
                              </w:rPr>
                            </w:pPr>
                            <w:r w:rsidRPr="00230174">
                              <w:rPr>
                                <w:rFonts w:ascii="Palatino Linotype" w:eastAsia="Calibri" w:hAnsi="Palatino Linotype" w:cs="Times New Roman"/>
                                <w:sz w:val="18"/>
                                <w:szCs w:val="18"/>
                              </w:rPr>
                              <w:t>1. Necessary medical treatment of a household member</w:t>
                            </w:r>
                          </w:p>
                        </w:tc>
                      </w:tr>
                      <w:tr w:rsidR="00230174" w:rsidRPr="00230174" w14:paraId="08AF3B75" w14:textId="77777777" w:rsidTr="00AC74C6">
                        <w:trPr>
                          <w:trHeight w:val="440"/>
                        </w:trPr>
                        <w:tc>
                          <w:tcPr>
                            <w:tcW w:w="4793" w:type="dxa"/>
                            <w:tcBorders>
                              <w:top w:val="nil"/>
                              <w:left w:val="single" w:sz="4" w:space="0" w:color="auto"/>
                              <w:bottom w:val="nil"/>
                              <w:right w:val="single" w:sz="4" w:space="0" w:color="auto"/>
                            </w:tcBorders>
                            <w:hideMark/>
                          </w:tcPr>
                          <w:p w14:paraId="7283D25A" w14:textId="77777777" w:rsidR="00230174" w:rsidRPr="00230174" w:rsidRDefault="00230174" w:rsidP="00230174">
                            <w:pPr>
                              <w:widowControl/>
                              <w:rPr>
                                <w:rFonts w:ascii="Palatino Linotype" w:eastAsia="Calibri" w:hAnsi="Palatino Linotype" w:cs="Times New Roman"/>
                                <w:sz w:val="18"/>
                              </w:rPr>
                            </w:pPr>
                            <w:r w:rsidRPr="00230174">
                              <w:rPr>
                                <w:rFonts w:ascii="Palatino Linotype" w:eastAsia="Calibri" w:hAnsi="Palatino Linotype" w:cs="Times New Roman"/>
                                <w:sz w:val="18"/>
                              </w:rPr>
                              <w:t>2. Temporary</w:t>
                            </w:r>
                          </w:p>
                        </w:tc>
                        <w:tc>
                          <w:tcPr>
                            <w:tcW w:w="6007" w:type="dxa"/>
                            <w:tcBorders>
                              <w:top w:val="nil"/>
                              <w:left w:val="single" w:sz="4" w:space="0" w:color="auto"/>
                              <w:bottom w:val="nil"/>
                              <w:right w:val="single" w:sz="4" w:space="0" w:color="auto"/>
                            </w:tcBorders>
                            <w:hideMark/>
                          </w:tcPr>
                          <w:p w14:paraId="4629C2B4" w14:textId="77777777" w:rsidR="00230174" w:rsidRPr="00230174" w:rsidRDefault="00230174" w:rsidP="00230174">
                            <w:pPr>
                              <w:widowControl/>
                              <w:rPr>
                                <w:rFonts w:ascii="Palatino Linotype" w:eastAsia="Calibri" w:hAnsi="Palatino Linotype" w:cs="Times New Roman"/>
                                <w:sz w:val="18"/>
                              </w:rPr>
                            </w:pPr>
                            <w:r w:rsidRPr="00230174">
                              <w:rPr>
                                <w:rFonts w:ascii="Palatino Linotype" w:eastAsia="Calibri" w:hAnsi="Palatino Linotype" w:cs="Times New Roman"/>
                                <w:sz w:val="18"/>
                              </w:rPr>
                              <w:t>2. Burial expenses of a household member</w:t>
                            </w:r>
                          </w:p>
                          <w:p w14:paraId="4B1F3E8B" w14:textId="77777777" w:rsidR="00230174" w:rsidRPr="00230174" w:rsidRDefault="00230174" w:rsidP="00230174">
                            <w:pPr>
                              <w:widowControl/>
                              <w:rPr>
                                <w:rFonts w:ascii="Palatino Linotype" w:eastAsia="Calibri" w:hAnsi="Palatino Linotype" w:cs="Times New Roman"/>
                                <w:sz w:val="18"/>
                              </w:rPr>
                            </w:pPr>
                            <w:r w:rsidRPr="00230174">
                              <w:rPr>
                                <w:rFonts w:ascii="Palatino Linotype" w:eastAsia="Calibri" w:hAnsi="Palatino Linotype" w:cs="Times New Roman"/>
                                <w:sz w:val="18"/>
                              </w:rPr>
                              <w:t>3. Uncontrolled loss of employment</w:t>
                            </w:r>
                          </w:p>
                        </w:tc>
                      </w:tr>
                      <w:tr w:rsidR="00230174" w:rsidRPr="00230174" w14:paraId="46B0348B" w14:textId="77777777" w:rsidTr="00AC74C6">
                        <w:trPr>
                          <w:trHeight w:val="530"/>
                        </w:trPr>
                        <w:tc>
                          <w:tcPr>
                            <w:tcW w:w="4793" w:type="dxa"/>
                            <w:tcBorders>
                              <w:top w:val="nil"/>
                              <w:left w:val="single" w:sz="4" w:space="0" w:color="auto"/>
                              <w:bottom w:val="single" w:sz="4" w:space="0" w:color="auto"/>
                              <w:right w:val="single" w:sz="4" w:space="0" w:color="auto"/>
                            </w:tcBorders>
                            <w:hideMark/>
                          </w:tcPr>
                          <w:p w14:paraId="4588ACA1" w14:textId="77777777" w:rsidR="00230174" w:rsidRPr="00230174" w:rsidRDefault="00230174" w:rsidP="00230174">
                            <w:pPr>
                              <w:widowControl/>
                              <w:rPr>
                                <w:rFonts w:ascii="Palatino Linotype" w:eastAsia="Calibri" w:hAnsi="Palatino Linotype" w:cs="Times New Roman"/>
                                <w:sz w:val="18"/>
                              </w:rPr>
                            </w:pPr>
                            <w:r w:rsidRPr="00230174">
                              <w:rPr>
                                <w:rFonts w:ascii="Palatino Linotype" w:eastAsia="Calibri" w:hAnsi="Palatino Linotype" w:cs="Times New Roman"/>
                                <w:sz w:val="18"/>
                              </w:rPr>
                              <w:t>3. Beyond the household’s control</w:t>
                            </w:r>
                          </w:p>
                        </w:tc>
                        <w:tc>
                          <w:tcPr>
                            <w:tcW w:w="6007" w:type="dxa"/>
                            <w:tcBorders>
                              <w:top w:val="nil"/>
                              <w:left w:val="single" w:sz="4" w:space="0" w:color="auto"/>
                              <w:bottom w:val="single" w:sz="4" w:space="0" w:color="auto"/>
                              <w:right w:val="single" w:sz="4" w:space="0" w:color="auto"/>
                            </w:tcBorders>
                            <w:hideMark/>
                          </w:tcPr>
                          <w:p w14:paraId="27536E03" w14:textId="77777777" w:rsidR="00230174" w:rsidRPr="00230174" w:rsidRDefault="00230174" w:rsidP="00230174">
                            <w:pPr>
                              <w:widowControl/>
                              <w:rPr>
                                <w:rFonts w:ascii="Palatino Linotype" w:eastAsia="Calibri" w:hAnsi="Palatino Linotype" w:cs="Times New Roman"/>
                                <w:sz w:val="18"/>
                              </w:rPr>
                            </w:pPr>
                            <w:r w:rsidRPr="00230174">
                              <w:rPr>
                                <w:rFonts w:ascii="Palatino Linotype" w:eastAsia="Calibri" w:hAnsi="Palatino Linotype" w:cs="Times New Roman"/>
                                <w:sz w:val="18"/>
                              </w:rPr>
                              <w:t>4. The repair or replacement, because of a household disaster</w:t>
                            </w:r>
                            <w:r w:rsidRPr="00230174">
                              <w:rPr>
                                <w:rFonts w:ascii="Palatino Linotype" w:eastAsia="Calibri" w:hAnsi="Palatino Linotype" w:cs="Times New Roman"/>
                                <w:sz w:val="18"/>
                                <w:vertAlign w:val="superscript"/>
                              </w:rPr>
                              <w:footnoteRef/>
                            </w:r>
                            <w:r w:rsidRPr="00230174">
                              <w:rPr>
                                <w:rFonts w:ascii="Palatino Linotype" w:eastAsia="Calibri" w:hAnsi="Palatino Linotype" w:cs="Times New Roman"/>
                                <w:sz w:val="18"/>
                              </w:rPr>
                              <w:t>, of the household’s home, home contents, or vehicle</w:t>
                            </w:r>
                          </w:p>
                        </w:tc>
                      </w:tr>
                    </w:tbl>
                    <w:p w14:paraId="0B0CAC3A" w14:textId="5FBD2108" w:rsidR="00230174" w:rsidRDefault="00230174"/>
                    <w:p w14:paraId="6AB1BE51" w14:textId="77777777" w:rsidR="00AC74C6" w:rsidRPr="00AC74C6" w:rsidRDefault="00AC74C6" w:rsidP="00AC74C6">
                      <w:pPr>
                        <w:widowControl/>
                        <w:jc w:val="center"/>
                        <w:rPr>
                          <w:rFonts w:ascii="Palatino Linotype" w:eastAsia="Times New Roman" w:hAnsi="Palatino Linotype" w:cs="Times New Roman"/>
                          <w:b/>
                          <w:sz w:val="18"/>
                        </w:rPr>
                      </w:pPr>
                      <w:r w:rsidRPr="00AC74C6">
                        <w:rPr>
                          <w:rFonts w:ascii="Palatino Linotype" w:eastAsia="Times New Roman" w:hAnsi="Palatino Linotype" w:cs="Times New Roman"/>
                          <w:b/>
                          <w:sz w:val="18"/>
                        </w:rPr>
                        <w:t>Ineligible</w:t>
                      </w:r>
                    </w:p>
                    <w:p w14:paraId="75A91BBA" w14:textId="547E74AE" w:rsidR="00AC74C6" w:rsidRPr="00AC74C6" w:rsidRDefault="00AC74C6" w:rsidP="00AC74C6">
                      <w:pPr>
                        <w:jc w:val="center"/>
                        <w:rPr>
                          <w:sz w:val="18"/>
                        </w:rPr>
                      </w:pPr>
                      <w:r w:rsidRPr="00AC74C6">
                        <w:rPr>
                          <w:sz w:val="18"/>
                        </w:rPr>
                        <w:t>Mark ineligible column if household is determined to be ineligible</w:t>
                      </w:r>
                    </w:p>
                  </w:txbxContent>
                </v:textbox>
                <w10:wrap type="square" anchorx="margin"/>
              </v:shape>
            </w:pict>
          </mc:Fallback>
        </mc:AlternateContent>
      </w:r>
      <w:r w:rsidR="00F57487">
        <w:rPr>
          <w:b/>
          <w:bCs/>
        </w:rPr>
        <w:t>TEFAP Income</w:t>
      </w:r>
      <w:r w:rsidR="001D625F" w:rsidRPr="001D625F">
        <w:rPr>
          <w:b/>
          <w:bCs/>
        </w:rPr>
        <w:t xml:space="preserve"> Eligibility Guidelines</w:t>
      </w:r>
      <w:r w:rsidR="0032059E">
        <w:rPr>
          <w:b/>
          <w:bCs/>
        </w:rPr>
        <w:t>:</w:t>
      </w:r>
      <w:r w:rsidR="001D625F" w:rsidRPr="001D625F">
        <w:rPr>
          <w:b/>
          <w:bCs/>
        </w:rPr>
        <w:br/>
      </w:r>
      <w:r w:rsidR="007521D4">
        <w:t>Effective July 1,2023 – June 30, 2024</w:t>
      </w:r>
      <w:r w:rsidR="00F57487">
        <w:t>:</w:t>
      </w:r>
      <w:r w:rsidR="001D625F" w:rsidRPr="001D625F">
        <w:t xml:space="preserve">                </w:t>
      </w:r>
    </w:p>
    <w:p w14:paraId="5EC168E3" w14:textId="7CB5D465" w:rsidR="001D625F" w:rsidRPr="001D625F" w:rsidRDefault="001D625F" w:rsidP="001D625F">
      <w:r w:rsidRPr="001D625F">
        <w:t xml:space="preserve">                  </w:t>
      </w:r>
    </w:p>
    <w:p w14:paraId="0B48143E" w14:textId="52B9C288" w:rsidR="001D625F" w:rsidRDefault="001D625F" w:rsidP="001D625F">
      <w:bookmarkStart w:id="0" w:name="_GoBack"/>
    </w:p>
    <w:bookmarkEnd w:id="0"/>
    <w:p w14:paraId="634AF34E" w14:textId="4BB658B3" w:rsidR="007D23B0" w:rsidRDefault="007D23B0" w:rsidP="001D625F"/>
    <w:sectPr w:rsidR="007D23B0" w:rsidSect="001D625F">
      <w:headerReference w:type="default" r:id="rId9"/>
      <w:footerReference w:type="default" r:id="rId10"/>
      <w:type w:val="continuous"/>
      <w:pgSz w:w="12240" w:h="15840"/>
      <w:pgMar w:top="720" w:right="540" w:bottom="720" w:left="720" w:header="720" w:footer="720" w:gutter="0"/>
      <w:cols w:num="2" w:space="1152" w:equalWidth="0">
        <w:col w:w="6624" w:space="1152"/>
        <w:col w:w="662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EAF9E" w14:textId="77777777" w:rsidR="00DD16C4" w:rsidRDefault="00DD16C4" w:rsidP="00EE61AB">
      <w:r>
        <w:separator/>
      </w:r>
    </w:p>
  </w:endnote>
  <w:endnote w:type="continuationSeparator" w:id="0">
    <w:p w14:paraId="5F8413DC" w14:textId="77777777" w:rsidR="00DD16C4" w:rsidRDefault="00DD16C4" w:rsidP="00EE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3FB41" w14:textId="0E9ADA63" w:rsidR="00A065B0" w:rsidRDefault="00A065B0" w:rsidP="00A065B0">
    <w:pPr>
      <w:pStyle w:val="Footer"/>
      <w:jc w:val="center"/>
    </w:pPr>
    <w:r>
      <w:t xml:space="preserve">This institution is an equal opportunity provider.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68092" w14:textId="77777777" w:rsidR="00DD16C4" w:rsidRDefault="00DD16C4" w:rsidP="00EE61AB">
      <w:r>
        <w:separator/>
      </w:r>
    </w:p>
  </w:footnote>
  <w:footnote w:type="continuationSeparator" w:id="0">
    <w:p w14:paraId="6D59D670" w14:textId="77777777" w:rsidR="00DD16C4" w:rsidRDefault="00DD16C4" w:rsidP="00EE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2DB1" w14:textId="43B695BC" w:rsidR="001D625F" w:rsidRDefault="001D625F">
    <w:pPr>
      <w:pStyle w:val="Heade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376A2F1F" wp14:editId="7F9E9A6A">
          <wp:simplePos x="0" y="0"/>
          <wp:positionH relativeFrom="column">
            <wp:posOffset>0</wp:posOffset>
          </wp:positionH>
          <wp:positionV relativeFrom="paragraph">
            <wp:posOffset>36830</wp:posOffset>
          </wp:positionV>
          <wp:extent cx="733425" cy="647065"/>
          <wp:effectExtent l="0" t="0" r="9525" b="0"/>
          <wp:wrapNone/>
          <wp:docPr id="1" name="Picture 1" descr="ETFB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FB_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47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D4162E8" w14:textId="4AECD178" w:rsidR="00A70DA4" w:rsidRDefault="00A70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9E"/>
    <w:rsid w:val="00110EC6"/>
    <w:rsid w:val="00187F7F"/>
    <w:rsid w:val="00194EE6"/>
    <w:rsid w:val="001D4AA5"/>
    <w:rsid w:val="001D625F"/>
    <w:rsid w:val="00202CAE"/>
    <w:rsid w:val="00203ED4"/>
    <w:rsid w:val="00230174"/>
    <w:rsid w:val="0024704E"/>
    <w:rsid w:val="002763EF"/>
    <w:rsid w:val="00286892"/>
    <w:rsid w:val="002F3AB5"/>
    <w:rsid w:val="003115F2"/>
    <w:rsid w:val="0032059E"/>
    <w:rsid w:val="003B24B4"/>
    <w:rsid w:val="004005C3"/>
    <w:rsid w:val="004B4463"/>
    <w:rsid w:val="00517B32"/>
    <w:rsid w:val="00602BA5"/>
    <w:rsid w:val="006667ED"/>
    <w:rsid w:val="006A2FCB"/>
    <w:rsid w:val="00732AEC"/>
    <w:rsid w:val="007521D4"/>
    <w:rsid w:val="007B7C50"/>
    <w:rsid w:val="007C35DA"/>
    <w:rsid w:val="007D23B0"/>
    <w:rsid w:val="00873380"/>
    <w:rsid w:val="008E1B63"/>
    <w:rsid w:val="00930D06"/>
    <w:rsid w:val="009A0101"/>
    <w:rsid w:val="00A065B0"/>
    <w:rsid w:val="00A2365D"/>
    <w:rsid w:val="00A4451C"/>
    <w:rsid w:val="00A51C7E"/>
    <w:rsid w:val="00A53638"/>
    <w:rsid w:val="00A70DA4"/>
    <w:rsid w:val="00A76B3C"/>
    <w:rsid w:val="00AC74C6"/>
    <w:rsid w:val="00B26C8B"/>
    <w:rsid w:val="00CE2944"/>
    <w:rsid w:val="00CF3A09"/>
    <w:rsid w:val="00CF611D"/>
    <w:rsid w:val="00DD16C4"/>
    <w:rsid w:val="00DD6176"/>
    <w:rsid w:val="00EE2BA8"/>
    <w:rsid w:val="00EE61AB"/>
    <w:rsid w:val="00EF59D3"/>
    <w:rsid w:val="00F37CC6"/>
    <w:rsid w:val="00F45DA4"/>
    <w:rsid w:val="00F4659E"/>
    <w:rsid w:val="00F52A45"/>
    <w:rsid w:val="00F5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24C81"/>
  <w15:chartTrackingRefBased/>
  <w15:docId w15:val="{4400C340-3AB1-4B02-A3FB-B8867BA5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659E"/>
    <w:pPr>
      <w:widowControl w:val="0"/>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59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465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A76B3C"/>
    <w:rPr>
      <w:b/>
      <w:bCs/>
    </w:rPr>
  </w:style>
  <w:style w:type="paragraph" w:styleId="NormalWeb">
    <w:name w:val="Normal (Web)"/>
    <w:basedOn w:val="Normal"/>
    <w:uiPriority w:val="99"/>
    <w:semiHidden/>
    <w:unhideWhenUsed/>
    <w:rsid w:val="00A76B3C"/>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61AB"/>
    <w:rPr>
      <w:color w:val="0563C1" w:themeColor="hyperlink"/>
      <w:u w:val="single"/>
    </w:rPr>
  </w:style>
  <w:style w:type="paragraph" w:customStyle="1" w:styleId="Default">
    <w:name w:val="Default"/>
    <w:rsid w:val="00EE61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E61AB"/>
    <w:pPr>
      <w:tabs>
        <w:tab w:val="center" w:pos="4680"/>
        <w:tab w:val="right" w:pos="9360"/>
      </w:tabs>
    </w:pPr>
  </w:style>
  <w:style w:type="character" w:customStyle="1" w:styleId="HeaderChar">
    <w:name w:val="Header Char"/>
    <w:basedOn w:val="DefaultParagraphFont"/>
    <w:link w:val="Header"/>
    <w:uiPriority w:val="99"/>
    <w:rsid w:val="00EE61AB"/>
    <w:rPr>
      <w:rFonts w:ascii="Arial" w:hAnsi="Arial"/>
      <w:sz w:val="20"/>
    </w:rPr>
  </w:style>
  <w:style w:type="paragraph" w:styleId="Footer">
    <w:name w:val="footer"/>
    <w:basedOn w:val="Normal"/>
    <w:link w:val="FooterChar"/>
    <w:uiPriority w:val="99"/>
    <w:unhideWhenUsed/>
    <w:rsid w:val="00EE61AB"/>
    <w:pPr>
      <w:tabs>
        <w:tab w:val="center" w:pos="4680"/>
        <w:tab w:val="right" w:pos="9360"/>
      </w:tabs>
    </w:pPr>
  </w:style>
  <w:style w:type="character" w:customStyle="1" w:styleId="FooterChar">
    <w:name w:val="Footer Char"/>
    <w:basedOn w:val="DefaultParagraphFont"/>
    <w:link w:val="Footer"/>
    <w:uiPriority w:val="99"/>
    <w:rsid w:val="00EE61AB"/>
    <w:rPr>
      <w:rFonts w:ascii="Arial" w:hAnsi="Arial"/>
      <w:sz w:val="20"/>
    </w:rPr>
  </w:style>
  <w:style w:type="paragraph" w:styleId="Revision">
    <w:name w:val="Revision"/>
    <w:hidden/>
    <w:uiPriority w:val="99"/>
    <w:semiHidden/>
    <w:rsid w:val="00930D06"/>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6A2FCB"/>
    <w:rPr>
      <w:sz w:val="16"/>
      <w:szCs w:val="16"/>
    </w:rPr>
  </w:style>
  <w:style w:type="paragraph" w:styleId="CommentText">
    <w:name w:val="annotation text"/>
    <w:basedOn w:val="Normal"/>
    <w:link w:val="CommentTextChar"/>
    <w:uiPriority w:val="99"/>
    <w:unhideWhenUsed/>
    <w:rsid w:val="006A2FCB"/>
    <w:rPr>
      <w:szCs w:val="20"/>
    </w:rPr>
  </w:style>
  <w:style w:type="character" w:customStyle="1" w:styleId="CommentTextChar">
    <w:name w:val="Comment Text Char"/>
    <w:basedOn w:val="DefaultParagraphFont"/>
    <w:link w:val="CommentText"/>
    <w:uiPriority w:val="99"/>
    <w:rsid w:val="006A2F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A2FCB"/>
    <w:rPr>
      <w:b/>
      <w:bCs/>
    </w:rPr>
  </w:style>
  <w:style w:type="character" w:customStyle="1" w:styleId="CommentSubjectChar">
    <w:name w:val="Comment Subject Char"/>
    <w:basedOn w:val="CommentTextChar"/>
    <w:link w:val="CommentSubject"/>
    <w:uiPriority w:val="99"/>
    <w:semiHidden/>
    <w:rsid w:val="006A2FCB"/>
    <w:rPr>
      <w:rFonts w:ascii="Arial" w:hAnsi="Arial"/>
      <w:b/>
      <w:bCs/>
      <w:sz w:val="20"/>
      <w:szCs w:val="20"/>
    </w:rPr>
  </w:style>
  <w:style w:type="paragraph" w:styleId="BalloonText">
    <w:name w:val="Balloon Text"/>
    <w:basedOn w:val="Normal"/>
    <w:link w:val="BalloonTextChar"/>
    <w:uiPriority w:val="99"/>
    <w:semiHidden/>
    <w:unhideWhenUsed/>
    <w:rsid w:val="00CF3A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2554">
      <w:bodyDiv w:val="1"/>
      <w:marLeft w:val="0"/>
      <w:marRight w:val="0"/>
      <w:marTop w:val="0"/>
      <w:marBottom w:val="0"/>
      <w:divBdr>
        <w:top w:val="none" w:sz="0" w:space="0" w:color="auto"/>
        <w:left w:val="none" w:sz="0" w:space="0" w:color="auto"/>
        <w:bottom w:val="none" w:sz="0" w:space="0" w:color="auto"/>
        <w:right w:val="none" w:sz="0" w:space="0" w:color="auto"/>
      </w:divBdr>
    </w:div>
    <w:div w:id="152377109">
      <w:bodyDiv w:val="1"/>
      <w:marLeft w:val="0"/>
      <w:marRight w:val="0"/>
      <w:marTop w:val="0"/>
      <w:marBottom w:val="0"/>
      <w:divBdr>
        <w:top w:val="none" w:sz="0" w:space="0" w:color="auto"/>
        <w:left w:val="none" w:sz="0" w:space="0" w:color="auto"/>
        <w:bottom w:val="none" w:sz="0" w:space="0" w:color="auto"/>
        <w:right w:val="none" w:sz="0" w:space="0" w:color="auto"/>
      </w:divBdr>
    </w:div>
    <w:div w:id="284388279">
      <w:bodyDiv w:val="1"/>
      <w:marLeft w:val="0"/>
      <w:marRight w:val="0"/>
      <w:marTop w:val="0"/>
      <w:marBottom w:val="0"/>
      <w:divBdr>
        <w:top w:val="none" w:sz="0" w:space="0" w:color="auto"/>
        <w:left w:val="none" w:sz="0" w:space="0" w:color="auto"/>
        <w:bottom w:val="none" w:sz="0" w:space="0" w:color="auto"/>
        <w:right w:val="none" w:sz="0" w:space="0" w:color="auto"/>
      </w:divBdr>
    </w:div>
    <w:div w:id="337316166">
      <w:bodyDiv w:val="1"/>
      <w:marLeft w:val="0"/>
      <w:marRight w:val="0"/>
      <w:marTop w:val="0"/>
      <w:marBottom w:val="0"/>
      <w:divBdr>
        <w:top w:val="none" w:sz="0" w:space="0" w:color="auto"/>
        <w:left w:val="none" w:sz="0" w:space="0" w:color="auto"/>
        <w:bottom w:val="none" w:sz="0" w:space="0" w:color="auto"/>
        <w:right w:val="none" w:sz="0" w:space="0" w:color="auto"/>
      </w:divBdr>
      <w:divsChild>
        <w:div w:id="1432582146">
          <w:marLeft w:val="0"/>
          <w:marRight w:val="0"/>
          <w:marTop w:val="0"/>
          <w:marBottom w:val="0"/>
          <w:divBdr>
            <w:top w:val="none" w:sz="0" w:space="0" w:color="auto"/>
            <w:left w:val="none" w:sz="0" w:space="0" w:color="auto"/>
            <w:bottom w:val="none" w:sz="0" w:space="0" w:color="auto"/>
            <w:right w:val="none" w:sz="0" w:space="0" w:color="auto"/>
          </w:divBdr>
        </w:div>
      </w:divsChild>
    </w:div>
    <w:div w:id="597983002">
      <w:bodyDiv w:val="1"/>
      <w:marLeft w:val="0"/>
      <w:marRight w:val="0"/>
      <w:marTop w:val="0"/>
      <w:marBottom w:val="0"/>
      <w:divBdr>
        <w:top w:val="none" w:sz="0" w:space="0" w:color="auto"/>
        <w:left w:val="none" w:sz="0" w:space="0" w:color="auto"/>
        <w:bottom w:val="none" w:sz="0" w:space="0" w:color="auto"/>
        <w:right w:val="none" w:sz="0" w:space="0" w:color="auto"/>
      </w:divBdr>
    </w:div>
    <w:div w:id="896673003">
      <w:bodyDiv w:val="1"/>
      <w:marLeft w:val="0"/>
      <w:marRight w:val="0"/>
      <w:marTop w:val="0"/>
      <w:marBottom w:val="0"/>
      <w:divBdr>
        <w:top w:val="none" w:sz="0" w:space="0" w:color="auto"/>
        <w:left w:val="none" w:sz="0" w:space="0" w:color="auto"/>
        <w:bottom w:val="none" w:sz="0" w:space="0" w:color="auto"/>
        <w:right w:val="none" w:sz="0" w:space="0" w:color="auto"/>
      </w:divBdr>
    </w:div>
    <w:div w:id="1494951120">
      <w:bodyDiv w:val="1"/>
      <w:marLeft w:val="0"/>
      <w:marRight w:val="0"/>
      <w:marTop w:val="0"/>
      <w:marBottom w:val="0"/>
      <w:divBdr>
        <w:top w:val="none" w:sz="0" w:space="0" w:color="auto"/>
        <w:left w:val="none" w:sz="0" w:space="0" w:color="auto"/>
        <w:bottom w:val="none" w:sz="0" w:space="0" w:color="auto"/>
        <w:right w:val="none" w:sz="0" w:space="0" w:color="auto"/>
      </w:divBdr>
    </w:div>
    <w:div w:id="1510831667">
      <w:bodyDiv w:val="1"/>
      <w:marLeft w:val="0"/>
      <w:marRight w:val="0"/>
      <w:marTop w:val="0"/>
      <w:marBottom w:val="0"/>
      <w:divBdr>
        <w:top w:val="none" w:sz="0" w:space="0" w:color="auto"/>
        <w:left w:val="none" w:sz="0" w:space="0" w:color="auto"/>
        <w:bottom w:val="none" w:sz="0" w:space="0" w:color="auto"/>
        <w:right w:val="none" w:sz="0" w:space="0" w:color="auto"/>
      </w:divBdr>
    </w:div>
    <w:div w:id="17430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D5BD1792F5B44B852DA34DC23CC5D" ma:contentTypeVersion="14" ma:contentTypeDescription="Create a new document." ma:contentTypeScope="" ma:versionID="17d143c28caf85b9dbceaed431f179fa">
  <xsd:schema xmlns:xsd="http://www.w3.org/2001/XMLSchema" xmlns:xs="http://www.w3.org/2001/XMLSchema" xmlns:p="http://schemas.microsoft.com/office/2006/metadata/properties" xmlns:ns3="11c96952-4a66-44ad-806e-c70794e7fe68" targetNamespace="http://schemas.microsoft.com/office/2006/metadata/properties" ma:root="true" ma:fieldsID="6394d9cd779c91eb8cb3e795bae08675" ns3:_="">
    <xsd:import namespace="11c96952-4a66-44ad-806e-c70794e7fe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96952-4a66-44ad-806e-c70794e7f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CDEF6-38EB-4F7A-B1DB-182EB664E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96952-4a66-44ad-806e-c70794e7f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FA3F4-906F-4F9D-856D-C8672F04F82A}">
  <ds:schemaRefs>
    <ds:schemaRef ds:uri="http://schemas.microsoft.com/sharepoint/v3/contenttype/forms"/>
  </ds:schemaRefs>
</ds:datastoreItem>
</file>

<file path=customXml/itemProps3.xml><?xml version="1.0" encoding="utf-8"?>
<ds:datastoreItem xmlns:ds="http://schemas.openxmlformats.org/officeDocument/2006/customXml" ds:itemID="{E7F7A2CE-6FF6-484C-8BCC-5137B5EC84D7}">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11c96952-4a66-44ad-806e-c70794e7fe6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Spurlin</dc:creator>
  <cp:keywords/>
  <dc:description/>
  <cp:lastModifiedBy>Adam Jimenez</cp:lastModifiedBy>
  <cp:revision>3</cp:revision>
  <cp:lastPrinted>2023-06-26T16:55:00Z</cp:lastPrinted>
  <dcterms:created xsi:type="dcterms:W3CDTF">2024-06-26T20:48:00Z</dcterms:created>
  <dcterms:modified xsi:type="dcterms:W3CDTF">2024-06-26T21:19:00Z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0x01010047FD5BD1792F5B44B852DA34DC23CC5D</vt:lpwstr>
  </property>
</Properties>
</file>